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3B5CDB21" w:rsidR="002F2CDF" w:rsidRPr="00EC290A" w:rsidRDefault="00BE6F1C" w:rsidP="002F2CDF">
      <w:pPr>
        <w:pStyle w:val="Default"/>
        <w:tabs>
          <w:tab w:val="left" w:pos="2268"/>
        </w:tabs>
        <w:jc w:val="center"/>
        <w:rPr>
          <w:b/>
          <w:sz w:val="32"/>
          <w:szCs w:val="28"/>
        </w:rPr>
      </w:pPr>
      <w:r w:rsidRPr="00BE6F1C">
        <w:rPr>
          <w:rFonts w:eastAsia="Calibri"/>
          <w:b/>
          <w:bCs/>
          <w:sz w:val="32"/>
          <w:szCs w:val="28"/>
        </w:rPr>
        <w:t xml:space="preserve">Metodología Integral para la Optimización de Parámetros de Proceso en </w:t>
      </w:r>
      <w:proofErr w:type="spellStart"/>
      <w:r w:rsidRPr="00BE6F1C">
        <w:rPr>
          <w:rFonts w:eastAsia="Calibri"/>
          <w:b/>
          <w:bCs/>
          <w:sz w:val="32"/>
          <w:szCs w:val="28"/>
        </w:rPr>
        <w:t>Micromecanizado</w:t>
      </w:r>
      <w:proofErr w:type="spellEnd"/>
      <w:r w:rsidRPr="00BE6F1C">
        <w:rPr>
          <w:rFonts w:eastAsia="Calibri"/>
          <w:b/>
          <w:bCs/>
          <w:sz w:val="32"/>
          <w:szCs w:val="28"/>
        </w:rPr>
        <w:t xml:space="preserve">: Aplicación al </w:t>
      </w:r>
      <w:proofErr w:type="spellStart"/>
      <w:r w:rsidRPr="00BE6F1C">
        <w:rPr>
          <w:rFonts w:eastAsia="Calibri"/>
          <w:b/>
          <w:bCs/>
          <w:sz w:val="32"/>
          <w:szCs w:val="28"/>
        </w:rPr>
        <w:t>Microfresado</w:t>
      </w:r>
      <w:proofErr w:type="spellEnd"/>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58CF9CEC" w:rsidR="002F2CDF" w:rsidRPr="00A84CB6" w:rsidRDefault="00BE6F1C" w:rsidP="002F2CDF">
      <w:pPr>
        <w:pStyle w:val="Default"/>
        <w:jc w:val="center"/>
        <w:rPr>
          <w:b/>
          <w:bCs/>
          <w:smallCaps/>
          <w:sz w:val="20"/>
          <w:szCs w:val="20"/>
          <w:vertAlign w:val="superscript"/>
        </w:rPr>
      </w:pPr>
      <w:r w:rsidRPr="00BE6F1C">
        <w:rPr>
          <w:b/>
          <w:bCs/>
          <w:sz w:val="20"/>
          <w:szCs w:val="20"/>
        </w:rPr>
        <w:t>David Serje Martínez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Pr="00BE6F1C">
        <w:rPr>
          <w:b/>
          <w:bCs/>
          <w:sz w:val="20"/>
          <w:szCs w:val="20"/>
        </w:rPr>
        <w:t>Eduardo Diez Cifuentes</w:t>
      </w:r>
      <w:r w:rsidR="002F2CDF" w:rsidRPr="00A84CB6">
        <w:rPr>
          <w:b/>
          <w:bCs/>
          <w:smallCaps/>
          <w:sz w:val="20"/>
          <w:szCs w:val="20"/>
          <w:vertAlign w:val="superscript"/>
        </w:rPr>
        <w:t xml:space="preserve"> 2</w:t>
      </w:r>
      <w:r w:rsidR="002F2CDF" w:rsidRPr="00A84CB6">
        <w:rPr>
          <w:b/>
          <w:bCs/>
          <w:smallCaps/>
          <w:sz w:val="20"/>
          <w:szCs w:val="20"/>
        </w:rPr>
        <w:t xml:space="preserve">, </w:t>
      </w:r>
      <w:r w:rsidRPr="00BE6F1C">
        <w:rPr>
          <w:b/>
          <w:bCs/>
          <w:sz w:val="20"/>
          <w:szCs w:val="20"/>
        </w:rPr>
        <w:t>Michael Miranda Giraldo</w:t>
      </w:r>
      <w:r w:rsidR="002F2CDF" w:rsidRPr="00A84CB6">
        <w:rPr>
          <w:b/>
          <w:bCs/>
          <w:smallCaps/>
          <w:sz w:val="20"/>
          <w:szCs w:val="20"/>
          <w:vertAlign w:val="superscript"/>
        </w:rPr>
        <w:t xml:space="preserve"> 3</w:t>
      </w:r>
      <w:r w:rsidR="002F2CDF" w:rsidRPr="00A84CB6">
        <w:rPr>
          <w:b/>
          <w:bCs/>
          <w:smallCaps/>
          <w:sz w:val="20"/>
          <w:szCs w:val="20"/>
        </w:rPr>
        <w:t xml:space="preserve">, </w:t>
      </w:r>
      <w:proofErr w:type="spellStart"/>
      <w:r w:rsidRPr="00BE6F1C">
        <w:rPr>
          <w:b/>
          <w:bCs/>
          <w:sz w:val="20"/>
          <w:szCs w:val="20"/>
        </w:rPr>
        <w:t>Jovanny</w:t>
      </w:r>
      <w:proofErr w:type="spellEnd"/>
      <w:r w:rsidRPr="00BE6F1C">
        <w:rPr>
          <w:b/>
          <w:bCs/>
          <w:sz w:val="20"/>
          <w:szCs w:val="20"/>
        </w:rPr>
        <w:t xml:space="preserve"> Pacheco </w:t>
      </w:r>
      <w:r w:rsidR="00AD5B0A" w:rsidRPr="00BE6F1C">
        <w:rPr>
          <w:b/>
          <w:bCs/>
          <w:sz w:val="20"/>
          <w:szCs w:val="20"/>
        </w:rPr>
        <w:t>Bolívar</w:t>
      </w:r>
      <w:r w:rsidR="002F2CDF">
        <w:rPr>
          <w:b/>
          <w:bCs/>
          <w:sz w:val="20"/>
          <w:szCs w:val="20"/>
        </w:rPr>
        <w:t xml:space="preserve"> </w:t>
      </w:r>
      <w:r w:rsidRPr="00A84CB6">
        <w:rPr>
          <w:b/>
          <w:bCs/>
          <w:smallCaps/>
          <w:sz w:val="20"/>
          <w:szCs w:val="20"/>
          <w:vertAlign w:val="superscript"/>
        </w:rPr>
        <w:t>3</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7B4961C2" w:rsidR="002F2CDF" w:rsidRPr="00AD5B0A" w:rsidRDefault="002F2CDF" w:rsidP="002F2CDF">
      <w:pPr>
        <w:jc w:val="center"/>
        <w:rPr>
          <w:sz w:val="18"/>
        </w:rPr>
      </w:pPr>
      <w:r w:rsidRPr="00FB73A9">
        <w:rPr>
          <w:sz w:val="18"/>
          <w:vertAlign w:val="superscript"/>
        </w:rPr>
        <w:t>1</w:t>
      </w:r>
      <w:r w:rsidR="00BE6F1C" w:rsidRPr="00BE6F1C">
        <w:rPr>
          <w:sz w:val="18"/>
        </w:rPr>
        <w:t>Universidad Simón Bolívar, Colombia</w:t>
      </w:r>
      <w:r w:rsidRPr="00FB73A9">
        <w:rPr>
          <w:sz w:val="18"/>
        </w:rPr>
        <w:t xml:space="preserve">. </w:t>
      </w:r>
      <w:r w:rsidRPr="00AD5B0A">
        <w:rPr>
          <w:sz w:val="18"/>
        </w:rPr>
        <w:t xml:space="preserve">Email: </w:t>
      </w:r>
      <w:r w:rsidR="00BE6F1C" w:rsidRPr="00AD5B0A">
        <w:rPr>
          <w:sz w:val="18"/>
        </w:rPr>
        <w:t>David.serje@unisimonbolivar.edu.co</w:t>
      </w:r>
    </w:p>
    <w:p w14:paraId="0EA7752E" w14:textId="493853BA" w:rsidR="002F2CDF" w:rsidRPr="00FB73A9" w:rsidRDefault="002F2CDF" w:rsidP="002F2CDF">
      <w:pPr>
        <w:jc w:val="center"/>
        <w:rPr>
          <w:sz w:val="18"/>
        </w:rPr>
      </w:pPr>
      <w:r w:rsidRPr="00FB73A9">
        <w:rPr>
          <w:rStyle w:val="FootnoteReference"/>
          <w:rFonts w:cs="Times New Roman"/>
          <w:sz w:val="16"/>
          <w:szCs w:val="18"/>
        </w:rPr>
        <w:t xml:space="preserve">2 </w:t>
      </w:r>
      <w:r w:rsidR="00BE6F1C" w:rsidRPr="00BE6F1C">
        <w:rPr>
          <w:sz w:val="18"/>
        </w:rPr>
        <w:t>Universidad de la Frontera, Chile</w:t>
      </w:r>
      <w:r w:rsidRPr="00FB73A9">
        <w:rPr>
          <w:sz w:val="18"/>
        </w:rPr>
        <w:t xml:space="preserve">. Email: </w:t>
      </w:r>
      <w:r w:rsidR="00E33B65" w:rsidRPr="00E33B65">
        <w:rPr>
          <w:sz w:val="18"/>
        </w:rPr>
        <w:t>eduardo.diez@ufrontera.cl</w:t>
      </w:r>
    </w:p>
    <w:p w14:paraId="49472D44" w14:textId="29C9799C" w:rsidR="002F2CDF" w:rsidRPr="00E33B65" w:rsidRDefault="002F2CDF" w:rsidP="002F2CDF">
      <w:pPr>
        <w:jc w:val="center"/>
        <w:rPr>
          <w:sz w:val="18"/>
          <w:lang w:val="en-GB"/>
        </w:rPr>
      </w:pPr>
      <w:r w:rsidRPr="00FB73A9">
        <w:rPr>
          <w:rStyle w:val="FootnoteReference"/>
          <w:sz w:val="16"/>
          <w:szCs w:val="18"/>
        </w:rPr>
        <w:t>3</w:t>
      </w:r>
      <w:r w:rsidRPr="00FB73A9">
        <w:rPr>
          <w:sz w:val="18"/>
          <w:vertAlign w:val="superscript"/>
        </w:rPr>
        <w:t xml:space="preserve"> </w:t>
      </w:r>
      <w:r w:rsidR="00BE6F1C" w:rsidRPr="00BE6F1C">
        <w:rPr>
          <w:sz w:val="18"/>
        </w:rPr>
        <w:t>Universidad del Norte</w:t>
      </w:r>
      <w:r w:rsidRPr="00FB73A9">
        <w:rPr>
          <w:sz w:val="18"/>
        </w:rPr>
        <w:t xml:space="preserve">, </w:t>
      </w:r>
      <w:r w:rsidR="00E33B65">
        <w:rPr>
          <w:sz w:val="18"/>
        </w:rPr>
        <w:t>Colombia</w:t>
      </w:r>
      <w:r w:rsidRPr="00FB73A9">
        <w:rPr>
          <w:sz w:val="18"/>
        </w:rPr>
        <w:t xml:space="preserve">. </w:t>
      </w:r>
      <w:r w:rsidRPr="00E33B65">
        <w:rPr>
          <w:sz w:val="18"/>
          <w:lang w:val="en-GB"/>
        </w:rPr>
        <w:t xml:space="preserve">Email: </w:t>
      </w:r>
      <w:hyperlink r:id="rId8" w:history="1">
        <w:r w:rsidR="00E33B65" w:rsidRPr="00AD5B0A">
          <w:rPr>
            <w:sz w:val="18"/>
            <w:lang w:val="en-GB"/>
          </w:rPr>
          <w:t>michaelmiranda@uninorte.edu.co</w:t>
        </w:r>
      </w:hyperlink>
      <w:r w:rsidR="00E33B65" w:rsidRPr="00AD5B0A">
        <w:rPr>
          <w:sz w:val="18"/>
          <w:lang w:val="en-GB"/>
        </w:rPr>
        <w:t>,</w:t>
      </w:r>
      <w:r w:rsidR="00E33B65" w:rsidRPr="00E33B65">
        <w:rPr>
          <w:sz w:val="18"/>
          <w:lang w:val="en-GB"/>
        </w:rPr>
        <w:t xml:space="preserve"> jp</w:t>
      </w:r>
      <w:r w:rsidR="00E33B65">
        <w:rPr>
          <w:sz w:val="18"/>
          <w:lang w:val="en-GB"/>
        </w:rPr>
        <w:t>acheco</w:t>
      </w:r>
      <w:r w:rsidR="00E33B65" w:rsidRPr="00E33B65">
        <w:rPr>
          <w:sz w:val="18"/>
          <w:lang w:val="en-GB"/>
        </w:rPr>
        <w:t>@uninorte.edu.co</w:t>
      </w:r>
    </w:p>
    <w:p w14:paraId="36E687F5" w14:textId="3D941B87" w:rsidR="000166CA" w:rsidRPr="00E33B65" w:rsidRDefault="000166CA" w:rsidP="00425947">
      <w:pPr>
        <w:pStyle w:val="Default"/>
        <w:rPr>
          <w:bCs/>
          <w:sz w:val="18"/>
          <w:szCs w:val="16"/>
          <w:lang w:val="en-GB"/>
        </w:rPr>
      </w:pPr>
    </w:p>
    <w:p w14:paraId="1FF9BC06" w14:textId="77777777" w:rsidR="00323F6E" w:rsidRPr="00E33B65" w:rsidRDefault="00323F6E" w:rsidP="00130DAE">
      <w:pPr>
        <w:pStyle w:val="Default"/>
        <w:jc w:val="center"/>
        <w:rPr>
          <w:bCs/>
          <w:smallCaps/>
          <w:sz w:val="20"/>
          <w:szCs w:val="16"/>
          <w:lang w:val="en-GB"/>
        </w:rPr>
      </w:pPr>
    </w:p>
    <w:p w14:paraId="5D8858F4" w14:textId="77777777" w:rsidR="00E53539" w:rsidRPr="00E33B65" w:rsidRDefault="00E53539" w:rsidP="00323F6E">
      <w:pPr>
        <w:pStyle w:val="Default"/>
        <w:rPr>
          <w:lang w:val="en-GB"/>
        </w:rPr>
        <w:sectPr w:rsidR="00E53539" w:rsidRPr="00E33B65"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0D39754E" w14:textId="3F6E7D6E" w:rsidR="002214E9" w:rsidRDefault="00760827" w:rsidP="00FB73A9">
      <w:r>
        <w:t xml:space="preserve">El </w:t>
      </w:r>
      <w:proofErr w:type="spellStart"/>
      <w:r>
        <w:t>micromecanizado</w:t>
      </w:r>
      <w:proofErr w:type="spellEnd"/>
      <w:r>
        <w:t xml:space="preserve"> se conforma por una serie de procesos de manufactura por remoción de material que brindan flexibilidad y eficiencia al momento de fabricar microcomponentes en una amplia variedad de materiales y geometrías. </w:t>
      </w:r>
      <w:r w:rsidR="002214E9">
        <w:t xml:space="preserve">En la escala micro, se enfrentan una serie de retos debido a la reducción de tamaño, vibraciones, rigidez de la herramienta entre otros. </w:t>
      </w:r>
      <w:r w:rsidR="00DB1846" w:rsidRPr="00927FE2">
        <w:t>Por</w:t>
      </w:r>
      <w:r w:rsidR="00DB1846">
        <w:t xml:space="preserve"> </w:t>
      </w:r>
      <w:r w:rsidR="002214E9">
        <w:t xml:space="preserve">ello, los parámetros de proceso recomendables tienden a ser muy conservadores y pueden no alcanzar la respuesta deseada. Este estudio </w:t>
      </w:r>
      <w:r w:rsidR="00DB1846" w:rsidRPr="00DB1846">
        <w:t>se</w:t>
      </w:r>
      <w:r w:rsidR="00DB1846">
        <w:rPr>
          <w:color w:val="FF0000"/>
        </w:rPr>
        <w:t xml:space="preserve"> </w:t>
      </w:r>
      <w:r w:rsidR="002214E9">
        <w:t xml:space="preserve">propone una metodología integral para la optimización de dichos parámetros siendo aplicada en el </w:t>
      </w:r>
      <w:proofErr w:type="spellStart"/>
      <w:r w:rsidR="002214E9">
        <w:t>microfresado</w:t>
      </w:r>
      <w:proofErr w:type="spellEnd"/>
      <w:r w:rsidR="002214E9">
        <w:t xml:space="preserve"> de Titanio. Los resultados </w:t>
      </w:r>
      <w:r w:rsidR="00DB1846" w:rsidRPr="00927FE2">
        <w:t xml:space="preserve">dan cuenta que </w:t>
      </w:r>
      <w:r w:rsidR="002214E9" w:rsidRPr="00927FE2">
        <w:t xml:space="preserve">es posible optimizar los parámetros </w:t>
      </w:r>
      <w:r w:rsidR="00DB1846" w:rsidRPr="00927FE2">
        <w:t>a partir de</w:t>
      </w:r>
      <w:r w:rsidR="00DB1846">
        <w:t xml:space="preserve"> </w:t>
      </w:r>
      <w:r w:rsidR="002214E9">
        <w:t>con un enfoque híbrido, que a su vez haga uso eficiente de los tiempos y recursos.</w:t>
      </w:r>
    </w:p>
    <w:p w14:paraId="70A85AF5" w14:textId="06C6B3CC"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proofErr w:type="spellStart"/>
      <w:r w:rsidR="002214E9">
        <w:t>Micromanufactura</w:t>
      </w:r>
      <w:proofErr w:type="spellEnd"/>
      <w:r w:rsidR="0078133B">
        <w:t xml:space="preserve">; </w:t>
      </w:r>
      <w:proofErr w:type="spellStart"/>
      <w:r w:rsidR="002214E9">
        <w:t>Micromecanizado</w:t>
      </w:r>
      <w:proofErr w:type="spellEnd"/>
      <w:r w:rsidR="0078133B">
        <w:t xml:space="preserve">; </w:t>
      </w:r>
      <w:r w:rsidR="002214E9">
        <w:t>Metodología</w:t>
      </w:r>
      <w:r w:rsidR="002214E9">
        <w:t>; Optimización</w:t>
      </w:r>
      <w:r w:rsidR="0078133B">
        <w:t>;</w:t>
      </w:r>
      <w:r w:rsidR="009B4D5F" w:rsidRPr="00E34FCE">
        <w:t xml:space="preserve"> </w:t>
      </w:r>
      <w:proofErr w:type="spellStart"/>
      <w:r w:rsidR="002214E9">
        <w:t>Microfresado</w:t>
      </w:r>
      <w:proofErr w:type="spellEnd"/>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08CFB944" w:rsidR="00845B18" w:rsidRDefault="00EB7C51" w:rsidP="00FB73A9">
      <w:pPr>
        <w:rPr>
          <w:lang w:val="en-US"/>
        </w:rPr>
      </w:pPr>
      <w:r w:rsidRPr="00EB7C51">
        <w:rPr>
          <w:lang w:val="en-US"/>
        </w:rPr>
        <w:t xml:space="preserve">Micromachining combines a </w:t>
      </w:r>
      <w:r>
        <w:rPr>
          <w:lang w:val="en-US"/>
        </w:rPr>
        <w:t>series</w:t>
      </w:r>
      <w:r w:rsidRPr="00EB7C51">
        <w:rPr>
          <w:lang w:val="en-US"/>
        </w:rPr>
        <w:t xml:space="preserve"> of material removal processes that give flexibility and efficiency while manufacturing </w:t>
      </w:r>
      <w:proofErr w:type="spellStart"/>
      <w:r w:rsidRPr="00EB7C51">
        <w:rPr>
          <w:lang w:val="en-US"/>
        </w:rPr>
        <w:t>microcomponents</w:t>
      </w:r>
      <w:proofErr w:type="spellEnd"/>
      <w:r w:rsidRPr="00EB7C51">
        <w:rPr>
          <w:lang w:val="en-US"/>
        </w:rPr>
        <w:t xml:space="preserve"> in a wide range of materials, and geometries. On the micro-scale, some challenges must be addressed due to size effects, vibrations, tool rigidity, and others. Therefore, often process parameters tend to be very conservative and may not achieve the expected performance level. This study proposes an integral methodology for optimal parameter selection, being applied in the Titanium </w:t>
      </w:r>
      <w:proofErr w:type="spellStart"/>
      <w:r w:rsidRPr="00EB7C51">
        <w:rPr>
          <w:lang w:val="en-US"/>
        </w:rPr>
        <w:t>micromilling</w:t>
      </w:r>
      <w:proofErr w:type="spellEnd"/>
      <w:r w:rsidRPr="00EB7C51">
        <w:rPr>
          <w:lang w:val="en-US"/>
        </w:rPr>
        <w:t>. The results show that it is possible to optimize the process parameters with a hybrid strategy with efficient use of time and resources.</w:t>
      </w:r>
    </w:p>
    <w:p w14:paraId="6FCE943A" w14:textId="38C2C5D1"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682B9D">
        <w:rPr>
          <w:lang w:val="en-US"/>
        </w:rPr>
        <w:t>Micromanufacturing</w:t>
      </w:r>
      <w:r w:rsidR="00D41213">
        <w:rPr>
          <w:lang w:val="en-US"/>
        </w:rPr>
        <w:t xml:space="preserve">; </w:t>
      </w:r>
      <w:proofErr w:type="spellStart"/>
      <w:r w:rsidR="00682B9D">
        <w:rPr>
          <w:lang w:val="en-US"/>
        </w:rPr>
        <w:t>Microcutting</w:t>
      </w:r>
      <w:proofErr w:type="spellEnd"/>
      <w:r w:rsidR="0078133B">
        <w:rPr>
          <w:lang w:val="en-US"/>
        </w:rPr>
        <w:t xml:space="preserve">; </w:t>
      </w:r>
      <w:r w:rsidR="00682B9D">
        <w:rPr>
          <w:lang w:val="en-US"/>
        </w:rPr>
        <w:t>Methodology</w:t>
      </w:r>
      <w:r w:rsidR="0078133B">
        <w:rPr>
          <w:lang w:val="en-US"/>
        </w:rPr>
        <w:t>;</w:t>
      </w:r>
      <w:r w:rsidR="009B4D5F" w:rsidRPr="00E34FCE">
        <w:rPr>
          <w:lang w:val="en-US"/>
        </w:rPr>
        <w:t xml:space="preserve"> </w:t>
      </w:r>
      <w:r w:rsidR="00682B9D">
        <w:rPr>
          <w:lang w:val="en-US"/>
        </w:rPr>
        <w:t>Optimization</w:t>
      </w:r>
      <w:r w:rsidR="00D41213">
        <w:rPr>
          <w:color w:val="000000"/>
          <w:lang w:val="en-US"/>
        </w:rPr>
        <w:t xml:space="preserve">; </w:t>
      </w:r>
      <w:proofErr w:type="spellStart"/>
      <w:r w:rsidR="00682B9D">
        <w:rPr>
          <w:color w:val="000000"/>
          <w:lang w:val="en-US"/>
        </w:rPr>
        <w:t>Micromilling</w:t>
      </w:r>
      <w:proofErr w:type="spellEnd"/>
      <w:r w:rsidR="00682B9D">
        <w:rPr>
          <w:color w:val="000000"/>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Heading1"/>
      </w:pPr>
      <w:r w:rsidRPr="00960B8F">
        <w:t>I</w:t>
      </w:r>
      <w:r w:rsidR="00905898" w:rsidRPr="00960B8F">
        <w:t>ntroducción</w:t>
      </w:r>
    </w:p>
    <w:p w14:paraId="7AE2EAC2" w14:textId="77777777" w:rsidR="00D6669B" w:rsidRPr="00D6669B" w:rsidRDefault="00D6669B" w:rsidP="00FB73A9"/>
    <w:p w14:paraId="4AD7F15B" w14:textId="0CCEAFBE" w:rsidR="007A36A3" w:rsidRDefault="00BE6F1C" w:rsidP="00BE6F1C">
      <w:r>
        <w:t xml:space="preserve">La miniaturización se ha convertido en una importante medida del avance tecnológico en el mundo moderno. Alcanzar reducciones de tamaño en componentes mecánicos y electrónicos resulta una tarea crítica para con-solidar un conjunto de características funcionales en </w:t>
      </w:r>
      <w:proofErr w:type="spellStart"/>
      <w:r>
        <w:t>microdispositivos</w:t>
      </w:r>
      <w:proofErr w:type="spellEnd"/>
      <w:r>
        <w:t xml:space="preserve"> </w:t>
      </w:r>
      <w:sdt>
        <w:sdtPr>
          <w:id w:val="-788659190"/>
          <w:citation/>
        </w:sdtPr>
        <w:sdtContent>
          <w:r w:rsidR="008A1D49">
            <w:fldChar w:fldCharType="begin"/>
          </w:r>
          <w:r w:rsidR="008A1D49" w:rsidRPr="008A1D49">
            <w:instrText xml:space="preserve"> CITATION Has2014 \l 2057 </w:instrText>
          </w:r>
          <w:r w:rsidR="008A1D49">
            <w:fldChar w:fldCharType="separate"/>
          </w:r>
          <w:r w:rsidR="00DC2B01" w:rsidRPr="00DC2B01">
            <w:rPr>
              <w:noProof/>
            </w:rPr>
            <w:t>[1]</w:t>
          </w:r>
          <w:r w:rsidR="008A1D49">
            <w:fldChar w:fldCharType="end"/>
          </w:r>
        </w:sdtContent>
      </w:sdt>
      <w:r>
        <w:t xml:space="preserve">. A esta reducción en tamaño se le atañen múltiples beneficios como bajo consumo energético y de materiales, bajo peso, tamaño compacto y una excelente relación costo-desempeño; los cuales son muy demandados en sectores médico, transporte y de comunicaciones entre otros </w:t>
      </w:r>
      <w:sdt>
        <w:sdtPr>
          <w:id w:val="183567824"/>
          <w:citation/>
        </w:sdtPr>
        <w:sdtContent>
          <w:r w:rsidR="008A1D49">
            <w:fldChar w:fldCharType="begin"/>
          </w:r>
          <w:r w:rsidR="008A1D49" w:rsidRPr="008A1D49">
            <w:instrText xml:space="preserve"> CITATION Mas2000 \l 2057 </w:instrText>
          </w:r>
          <w:r w:rsidR="008A1D49">
            <w:instrText xml:space="preserve"> \m Qin2015 \m serje2020micromilling</w:instrText>
          </w:r>
          <w:r w:rsidR="008A1D49">
            <w:fldChar w:fldCharType="separate"/>
          </w:r>
          <w:r w:rsidR="00DC2B01" w:rsidRPr="00DC2B01">
            <w:rPr>
              <w:noProof/>
            </w:rPr>
            <w:t>[2, 3, 4]</w:t>
          </w:r>
          <w:r w:rsidR="008A1D49">
            <w:fldChar w:fldCharType="end"/>
          </w:r>
        </w:sdtContent>
      </w:sdt>
      <w:r>
        <w:t xml:space="preserve">. </w:t>
      </w:r>
    </w:p>
    <w:p w14:paraId="612E340B" w14:textId="77777777" w:rsidR="007A36A3" w:rsidRDefault="007A36A3" w:rsidP="00BE6F1C"/>
    <w:p w14:paraId="6B715B5E" w14:textId="46FEACFE" w:rsidR="00BE6F1C" w:rsidRDefault="00BE6F1C" w:rsidP="00BE6F1C">
      <w:r>
        <w:t xml:space="preserve">Los procesos de </w:t>
      </w:r>
      <w:proofErr w:type="spellStart"/>
      <w:r>
        <w:t>micromecanizado</w:t>
      </w:r>
      <w:proofErr w:type="spellEnd"/>
      <w:r>
        <w:t xml:space="preserve"> surgen como respuesta, consolidándose como un conjunto de tecnologías claves capaces de alcanzar las especificaciones requeridas por estos </w:t>
      </w:r>
      <w:r>
        <w:t xml:space="preserve">microcomponentes. Los procesos de </w:t>
      </w:r>
      <w:proofErr w:type="spellStart"/>
      <w:r>
        <w:t>micromecanizado</w:t>
      </w:r>
      <w:proofErr w:type="spellEnd"/>
      <w:r>
        <w:t xml:space="preserve"> se destacan dentro de las tecnologías de </w:t>
      </w:r>
      <w:proofErr w:type="spellStart"/>
      <w:r>
        <w:t>micromanufactura</w:t>
      </w:r>
      <w:proofErr w:type="spellEnd"/>
      <w:r>
        <w:t xml:space="preserve"> porque a través de la remoción de material permiten múltiples ventajas frente a otros procesos en lo concerniente a materiales de trabajo, precisión y complejidad de las geometrías producidas </w:t>
      </w:r>
      <w:sdt>
        <w:sdtPr>
          <w:id w:val="-108824020"/>
          <w:citation/>
        </w:sdtPr>
        <w:sdtContent>
          <w:r w:rsidR="008A1D49">
            <w:fldChar w:fldCharType="begin"/>
          </w:r>
          <w:r w:rsidR="008A1D49" w:rsidRPr="008A1D49">
            <w:instrText xml:space="preserve"> CITATION serje2020micromilling \l 2057 </w:instrText>
          </w:r>
          <w:r w:rsidR="008A1D49">
            <w:instrText xml:space="preserve"> \m Jai2014</w:instrText>
          </w:r>
          <w:r w:rsidR="008A1D49">
            <w:fldChar w:fldCharType="separate"/>
          </w:r>
          <w:r w:rsidR="00DC2B01" w:rsidRPr="00DC2B01">
            <w:rPr>
              <w:noProof/>
            </w:rPr>
            <w:t>[4, 5]</w:t>
          </w:r>
          <w:r w:rsidR="008A1D49">
            <w:fldChar w:fldCharType="end"/>
          </w:r>
        </w:sdtContent>
      </w:sdt>
      <w:r>
        <w:t>.</w:t>
      </w:r>
    </w:p>
    <w:p w14:paraId="76CB14B7" w14:textId="77777777" w:rsidR="00BE6F1C" w:rsidRDefault="00BE6F1C" w:rsidP="00BE6F1C"/>
    <w:p w14:paraId="67E69C26" w14:textId="7E65FDF4" w:rsidR="00BE6F1C" w:rsidRDefault="00BE6F1C" w:rsidP="00BE6F1C">
      <w:r>
        <w:t>Los procesos de remoción de material en escala micro acrecientan problemáticas existentes en la escala macro como son deformaciones elásticas/plásticas, fractura a elevadas tasas de deformación y elevados gradientes de temperatura. Adicionalmente, se añaden otros como son el efecto de tamaño, influencia de la microestructura, influencia de la dinámica que se hacen más relevantes en esta escala. Existen técnicas de modelado para analizar estos procesos basadas en aproximaciones teóricas por métodos analíticos</w:t>
      </w:r>
      <w:r w:rsidR="00893B26">
        <w:t xml:space="preserve"> </w:t>
      </w:r>
      <w:sdt>
        <w:sdtPr>
          <w:id w:val="633134368"/>
          <w:citation/>
        </w:sdtPr>
        <w:sdtContent>
          <w:r w:rsidR="00893B26">
            <w:fldChar w:fldCharType="begin"/>
          </w:r>
          <w:r w:rsidR="00893B26" w:rsidRPr="00893B26">
            <w:instrText xml:space="preserve"> CITATION Bud2016 \l 2057 </w:instrText>
          </w:r>
          <w:r w:rsidR="00893B26">
            <w:fldChar w:fldCharType="separate"/>
          </w:r>
          <w:r w:rsidR="00DC2B01" w:rsidRPr="00DC2B01">
            <w:rPr>
              <w:noProof/>
            </w:rPr>
            <w:t>[6]</w:t>
          </w:r>
          <w:r w:rsidR="00893B26">
            <w:fldChar w:fldCharType="end"/>
          </w:r>
        </w:sdtContent>
      </w:sdt>
      <w:r>
        <w:t xml:space="preserve"> o numéricos </w:t>
      </w:r>
      <w:sdt>
        <w:sdtPr>
          <w:id w:val="355017357"/>
          <w:citation/>
        </w:sdtPr>
        <w:sdtContent>
          <w:r w:rsidR="00893B26">
            <w:fldChar w:fldCharType="begin"/>
          </w:r>
          <w:r w:rsidR="00893B26" w:rsidRPr="00893B26">
            <w:instrText xml:space="preserve"> CITATION sahoo2018mechanistic \l 2057 </w:instrText>
          </w:r>
          <w:r w:rsidR="00893B26">
            <w:fldChar w:fldCharType="separate"/>
          </w:r>
          <w:r w:rsidR="00DC2B01" w:rsidRPr="00DC2B01">
            <w:rPr>
              <w:noProof/>
            </w:rPr>
            <w:t>[7]</w:t>
          </w:r>
          <w:r w:rsidR="00893B26">
            <w:fldChar w:fldCharType="end"/>
          </w:r>
        </w:sdtContent>
      </w:sdt>
      <w:r>
        <w:t xml:space="preserve">, mecanicistas o </w:t>
      </w:r>
      <w:proofErr w:type="spellStart"/>
      <w:r>
        <w:t>semi-empíricas</w:t>
      </w:r>
      <w:proofErr w:type="spellEnd"/>
      <w:r>
        <w:t xml:space="preserve"> </w:t>
      </w:r>
      <w:sdt>
        <w:sdtPr>
          <w:id w:val="2102370924"/>
          <w:citation/>
        </w:sdtPr>
        <w:sdtContent>
          <w:r w:rsidR="00893B26">
            <w:fldChar w:fldCharType="begin"/>
          </w:r>
          <w:r w:rsidR="00893B26" w:rsidRPr="00893B26">
            <w:instrText xml:space="preserve"> CITATION Dav2017 \l 2057 </w:instrText>
          </w:r>
          <w:r w:rsidR="00893B26">
            <w:fldChar w:fldCharType="separate"/>
          </w:r>
          <w:r w:rsidR="00DC2B01" w:rsidRPr="00DC2B01">
            <w:rPr>
              <w:noProof/>
            </w:rPr>
            <w:t>[8]</w:t>
          </w:r>
          <w:r w:rsidR="00893B26">
            <w:fldChar w:fldCharType="end"/>
          </w:r>
        </w:sdtContent>
      </w:sdt>
      <w:r>
        <w:t xml:space="preserve">, </w:t>
      </w:r>
      <w:r>
        <w:lastRenderedPageBreak/>
        <w:t xml:space="preserve">empíricas-experimentales </w:t>
      </w:r>
      <w:sdt>
        <w:sdtPr>
          <w:id w:val="425698356"/>
          <w:citation/>
        </w:sdtPr>
        <w:sdtContent>
          <w:r w:rsidR="00893B26">
            <w:fldChar w:fldCharType="begin"/>
          </w:r>
          <w:r w:rsidR="00893B26" w:rsidRPr="00893B26">
            <w:instrText xml:space="preserve"> CITATION Mir2018 \l 2057 </w:instrText>
          </w:r>
          <w:r w:rsidR="00893B26">
            <w:fldChar w:fldCharType="separate"/>
          </w:r>
          <w:r w:rsidR="00DC2B01" w:rsidRPr="00DC2B01">
            <w:rPr>
              <w:noProof/>
            </w:rPr>
            <w:t>[9]</w:t>
          </w:r>
          <w:r w:rsidR="00893B26">
            <w:fldChar w:fldCharType="end"/>
          </w:r>
        </w:sdtContent>
      </w:sdt>
      <w:r>
        <w:t xml:space="preserve">. Sin embargo, aún existen retos para la predicción del desempeño del </w:t>
      </w:r>
      <w:proofErr w:type="spellStart"/>
      <w:r>
        <w:t>micromecanizado</w:t>
      </w:r>
      <w:proofErr w:type="spellEnd"/>
      <w:r>
        <w:t xml:space="preserve"> como son vida de la herramienta, integridad superficial, formación de virutas, los cuales brindan información vital para su uso en la industria</w:t>
      </w:r>
      <w:r w:rsidR="00893B26">
        <w:t xml:space="preserve"> </w:t>
      </w:r>
      <w:sdt>
        <w:sdtPr>
          <w:id w:val="51281037"/>
          <w:citation/>
        </w:sdtPr>
        <w:sdtContent>
          <w:r w:rsidR="00893B26">
            <w:fldChar w:fldCharType="begin"/>
          </w:r>
          <w:r w:rsidR="00893B26" w:rsidRPr="00893B26">
            <w:instrText xml:space="preserve"> CITATION Arr2013 \l 2057 </w:instrText>
          </w:r>
          <w:r w:rsidR="00893B26">
            <w:fldChar w:fldCharType="separate"/>
          </w:r>
          <w:r w:rsidR="00DC2B01" w:rsidRPr="00DC2B01">
            <w:rPr>
              <w:noProof/>
            </w:rPr>
            <w:t>[10]</w:t>
          </w:r>
          <w:r w:rsidR="00893B26">
            <w:fldChar w:fldCharType="end"/>
          </w:r>
        </w:sdtContent>
      </w:sdt>
      <w:r>
        <w:t>.</w:t>
      </w:r>
    </w:p>
    <w:p w14:paraId="15015EC2" w14:textId="77777777" w:rsidR="00BE6F1C" w:rsidRDefault="00BE6F1C" w:rsidP="00BE6F1C"/>
    <w:p w14:paraId="6E8D14CD" w14:textId="33A491BF" w:rsidR="00BE6F1C" w:rsidRDefault="00BE6F1C" w:rsidP="00BE6F1C">
      <w:r>
        <w:t xml:space="preserve">Conforme a lo anterior, el presente trabajo, </w:t>
      </w:r>
      <w:r w:rsidR="009F1B42" w:rsidRPr="00927FE2">
        <w:t xml:space="preserve">presenta una nueva </w:t>
      </w:r>
      <w:r w:rsidRPr="00927FE2">
        <w:t xml:space="preserve">aproximación metodológica hacia la optimización de parámetros de proceso en </w:t>
      </w:r>
      <w:proofErr w:type="spellStart"/>
      <w:r w:rsidRPr="00927FE2">
        <w:t>micromecanizado</w:t>
      </w:r>
      <w:proofErr w:type="spellEnd"/>
      <w:r w:rsidRPr="00927FE2">
        <w:t>.</w:t>
      </w:r>
      <w:r>
        <w:t xml:space="preserve"> Para ello, se integran técnicas de modelado, en particular métodos numéricos (elementos finitos) y experimentales (diseño experimental) que permiten abordar la selección de parámetros óptimos de operación. La metodología desarrollada se </w:t>
      </w:r>
      <w:r w:rsidRPr="00927FE2">
        <w:t xml:space="preserve">aplicó en </w:t>
      </w:r>
      <w:r w:rsidR="00303BDB" w:rsidRPr="00927FE2">
        <w:t xml:space="preserve">diferentes procesos de </w:t>
      </w:r>
      <w:proofErr w:type="spellStart"/>
      <w:r w:rsidRPr="00927FE2">
        <w:t>micro-fresado</w:t>
      </w:r>
      <w:proofErr w:type="spellEnd"/>
      <w:r w:rsidRPr="00927FE2">
        <w:t xml:space="preserve"> mostrando</w:t>
      </w:r>
      <w:r>
        <w:t xml:space="preserve"> ser efectiva como herramienta de apoyo para la selección de parámetros del proceso.</w:t>
      </w:r>
    </w:p>
    <w:p w14:paraId="528BE49F" w14:textId="77777777" w:rsidR="008B2977" w:rsidRDefault="008B2977" w:rsidP="00FB73A9"/>
    <w:p w14:paraId="0C826236" w14:textId="1F20CAAA" w:rsidR="00E72566" w:rsidRPr="00A84CB6" w:rsidRDefault="00512E75" w:rsidP="00960B8F">
      <w:pPr>
        <w:pStyle w:val="Heading1"/>
      </w:pPr>
      <w:bookmarkStart w:id="0" w:name="_Hlk104528130"/>
      <w:r>
        <w:t>Metodología Integral</w:t>
      </w:r>
    </w:p>
    <w:bookmarkEnd w:id="0"/>
    <w:p w14:paraId="2722113D" w14:textId="32F5D902" w:rsidR="00A84CB6" w:rsidRDefault="00A84CB6" w:rsidP="00A84CB6">
      <w:pPr>
        <w:pStyle w:val="Default"/>
        <w:jc w:val="both"/>
        <w:rPr>
          <w:rFonts w:ascii="Calibri" w:hAnsi="Calibri" w:cs="Calibri"/>
          <w:b/>
          <w:smallCaps/>
          <w:sz w:val="20"/>
          <w:szCs w:val="20"/>
        </w:rPr>
      </w:pPr>
    </w:p>
    <w:p w14:paraId="269709A5" w14:textId="32D2DA5F" w:rsidR="00FF4DFC" w:rsidRDefault="00FF4DFC" w:rsidP="00FF4DFC">
      <w:pPr>
        <w:rPr>
          <w:noProof/>
        </w:rPr>
      </w:pPr>
      <w:r>
        <w:rPr>
          <w:noProof/>
        </w:rPr>
        <w:t xml:space="preserve">En los procesos de micromecanizado se comprometen múltiples aspectos como las fuerzas de corte, desgaste de herramienta, formación de rebabas, acabado superficial y tasas de remoción de material entre otros, los cuales se ven afectados por la selección de parámetros y condiciones de proceso como son velocidades de corte, avance, profundidad de corte, herramientas, refrigerantes entre otros. </w:t>
      </w:r>
    </w:p>
    <w:p w14:paraId="391BAC82" w14:textId="75B5C72C" w:rsidR="00FF4DFC" w:rsidRDefault="00FF4DFC" w:rsidP="00FF4DFC">
      <w:pPr>
        <w:rPr>
          <w:noProof/>
        </w:rPr>
      </w:pPr>
    </w:p>
    <w:p w14:paraId="59A6E762" w14:textId="64C756A0" w:rsidR="00FF4DFC" w:rsidRDefault="00FF4DFC" w:rsidP="00FF4DFC">
      <w:pPr>
        <w:rPr>
          <w:noProof/>
        </w:rPr>
      </w:pPr>
      <w:r>
        <w:rPr>
          <w:noProof/>
        </w:rPr>
        <w:t>La optimización de estos parámetros es una tarea multi-objetivo</w:t>
      </w:r>
      <w:r w:rsidR="005D05F4">
        <w:rPr>
          <w:noProof/>
        </w:rPr>
        <w:t xml:space="preserve"> que debe adecuarse a los recursos y tiempos disponibles en cada escenario. Es un proceso complejo que a menudo requiere de intuición, creatividad, razonamiento </w:t>
      </w:r>
      <w:r w:rsidR="005D05F4" w:rsidRPr="00927FE2">
        <w:rPr>
          <w:noProof/>
        </w:rPr>
        <w:t>crítico</w:t>
      </w:r>
      <w:r w:rsidR="00303BDB" w:rsidRPr="00927FE2">
        <w:rPr>
          <w:noProof/>
        </w:rPr>
        <w:t>, sumado a la implementación de</w:t>
      </w:r>
      <w:r w:rsidR="00927FE2" w:rsidRPr="00927FE2">
        <w:rPr>
          <w:noProof/>
        </w:rPr>
        <w:t xml:space="preserve"> </w:t>
      </w:r>
      <w:r w:rsidR="005D05F4" w:rsidRPr="00927FE2">
        <w:rPr>
          <w:noProof/>
        </w:rPr>
        <w:t>información existente (documentos, experiencias previas, conocimiento empírico)</w:t>
      </w:r>
      <w:r w:rsidR="00BC03D7" w:rsidRPr="00927FE2">
        <w:rPr>
          <w:noProof/>
        </w:rPr>
        <w:t>.</w:t>
      </w:r>
      <w:r w:rsidR="005D05F4" w:rsidRPr="00927FE2">
        <w:rPr>
          <w:noProof/>
        </w:rPr>
        <w:t xml:space="preserve"> </w:t>
      </w:r>
      <w:r w:rsidR="00BC03D7" w:rsidRPr="00927FE2">
        <w:rPr>
          <w:noProof/>
        </w:rPr>
        <w:t>En la Figura 1 se mue</w:t>
      </w:r>
      <w:r w:rsidR="00BC03D7" w:rsidRPr="009E316F">
        <w:rPr>
          <w:noProof/>
        </w:rPr>
        <w:t>stran los pasos de la metodología propuesta en el presente artículo, los cuales se describen en</w:t>
      </w:r>
      <w:r w:rsidR="00BC03D7" w:rsidRPr="00BC03D7">
        <w:rPr>
          <w:noProof/>
        </w:rPr>
        <w:t xml:space="preserve"> los siguientes párrafos.  </w:t>
      </w:r>
    </w:p>
    <w:p w14:paraId="046BC00E" w14:textId="77777777" w:rsidR="00FF4DFC" w:rsidRDefault="00FF4DFC" w:rsidP="00FF4DFC">
      <w:pPr>
        <w:rPr>
          <w:noProof/>
        </w:rPr>
      </w:pPr>
    </w:p>
    <w:p w14:paraId="34B380B9" w14:textId="4E531EC7" w:rsidR="00FF4DFC" w:rsidRDefault="00FF4DFC" w:rsidP="00FF4DFC">
      <w:pPr>
        <w:rPr>
          <w:noProof/>
        </w:rPr>
      </w:pPr>
      <w:r w:rsidRPr="00243A52">
        <w:rPr>
          <w:i/>
          <w:iCs/>
          <w:noProof/>
        </w:rPr>
        <w:t>Paso 1:</w:t>
      </w:r>
      <w:r w:rsidRPr="00243A52">
        <w:rPr>
          <w:noProof/>
        </w:rPr>
        <w:t xml:space="preserve"> </w:t>
      </w:r>
      <w:r w:rsidR="006E77C4">
        <w:rPr>
          <w:noProof/>
        </w:rPr>
        <w:t>El punto de partida para la selección de parámetros óptim</w:t>
      </w:r>
      <w:r w:rsidR="002A1BA6">
        <w:rPr>
          <w:noProof/>
        </w:rPr>
        <w:t>os</w:t>
      </w:r>
      <w:r w:rsidR="006E77C4">
        <w:rPr>
          <w:noProof/>
        </w:rPr>
        <w:t xml:space="preserve"> consiste en d</w:t>
      </w:r>
      <w:r w:rsidRPr="00243A52">
        <w:rPr>
          <w:noProof/>
        </w:rPr>
        <w:t>efinir las variables d</w:t>
      </w:r>
      <w:r>
        <w:rPr>
          <w:noProof/>
        </w:rPr>
        <w:t>el proceso y las respuestas a considerar en conformidad con las necesidades actuales y los recursos disponibles.</w:t>
      </w:r>
      <w:r w:rsidR="006125F3">
        <w:rPr>
          <w:noProof/>
        </w:rPr>
        <w:t xml:space="preserve"> Velocidades de corte, avances, profundidades y herramientas suelen ser </w:t>
      </w:r>
      <w:r w:rsidR="00676CF0">
        <w:rPr>
          <w:noProof/>
        </w:rPr>
        <w:t>algunas de las variables consideradas en los procesos de micromecanizado y tasas de remoción, acabado superficial son algunas de las respuestas o indicadores de desempeño del proceso medidos.</w:t>
      </w:r>
      <w:r w:rsidR="006E77C4">
        <w:rPr>
          <w:noProof/>
        </w:rPr>
        <w:t xml:space="preserve"> </w:t>
      </w:r>
      <w:r w:rsidR="005727A3">
        <w:rPr>
          <w:noProof/>
        </w:rPr>
        <w:t>E</w:t>
      </w:r>
      <w:r w:rsidR="00676CF0">
        <w:rPr>
          <w:noProof/>
        </w:rPr>
        <w:t>ste e</w:t>
      </w:r>
      <w:r w:rsidR="005727A3">
        <w:rPr>
          <w:noProof/>
        </w:rPr>
        <w:t>s un paso crítico donde se definen claramente los objetivos y restricciones.</w:t>
      </w:r>
    </w:p>
    <w:p w14:paraId="655E166A" w14:textId="77777777" w:rsidR="00FF4DFC" w:rsidRDefault="00FF4DFC" w:rsidP="00FF4DFC">
      <w:pPr>
        <w:rPr>
          <w:noProof/>
        </w:rPr>
      </w:pPr>
    </w:p>
    <w:p w14:paraId="658EDF36" w14:textId="77777777" w:rsidR="00FF4DFC" w:rsidRDefault="00FF4DFC" w:rsidP="00FF4DFC">
      <w:pPr>
        <w:rPr>
          <w:noProof/>
        </w:rPr>
      </w:pPr>
      <w:r w:rsidRPr="002E3C4F">
        <w:rPr>
          <w:i/>
          <w:iCs/>
          <w:noProof/>
        </w:rPr>
        <w:t>Paso 2</w:t>
      </w:r>
      <w:r>
        <w:rPr>
          <w:noProof/>
        </w:rPr>
        <w:t xml:space="preserve">: Desarrollar o establecer una base de conocimientos con información apropiada acerca de los parámetros seleccionados y sus efectos en las respuestas del proceso. Lo anterior puede incluir </w:t>
      </w:r>
      <w:r>
        <w:rPr>
          <w:noProof/>
        </w:rPr>
        <w:t>conocimiento previo empírico o analítico acerca del proceso por experiencias previas (de investigadores, fabricantes, maquinistas, etc.) para aportar en el espacio de diseño de los parámetros a explorar. Basados en lo anterior, propiedades del material como la densidad, módulo elástico, modelos constitutivos y de fractura con sus respectivos parámetros, al igual que propiedades térmicas entre otros pueden ser requeridos y pueden incluso demandar pruebas o ensayos adicionales para una medición adecuada de los mismos ante condiciones deseadas/esperadas.</w:t>
      </w:r>
    </w:p>
    <w:p w14:paraId="3515FA60" w14:textId="77777777" w:rsidR="00FF4DFC" w:rsidRDefault="00FF4DFC" w:rsidP="00FF4DFC">
      <w:pPr>
        <w:rPr>
          <w:noProof/>
        </w:rPr>
      </w:pPr>
    </w:p>
    <w:p w14:paraId="273313F6" w14:textId="77777777" w:rsidR="00FF4DFC" w:rsidRDefault="00FF4DFC" w:rsidP="00FF4DFC">
      <w:pPr>
        <w:rPr>
          <w:noProof/>
        </w:rPr>
      </w:pPr>
      <w:r w:rsidRPr="003A0289">
        <w:rPr>
          <w:i/>
          <w:iCs/>
          <w:noProof/>
        </w:rPr>
        <w:t xml:space="preserve">Paso </w:t>
      </w:r>
      <w:r>
        <w:rPr>
          <w:i/>
          <w:iCs/>
          <w:noProof/>
        </w:rPr>
        <w:t>3</w:t>
      </w:r>
      <w:r w:rsidRPr="003A0289">
        <w:rPr>
          <w:i/>
          <w:iCs/>
          <w:noProof/>
        </w:rPr>
        <w:t>:</w:t>
      </w:r>
      <w:r>
        <w:rPr>
          <w:noProof/>
        </w:rPr>
        <w:t xml:space="preserve"> Desarrollar y evaluar modelos numéricos con su respectiva formulación (por elementos finitos, </w:t>
      </w:r>
      <w:r w:rsidRPr="003A0289">
        <w:rPr>
          <w:noProof/>
        </w:rPr>
        <w:t>hidrodinámica de partículas suavizadas</w:t>
      </w:r>
      <w:r>
        <w:rPr>
          <w:noProof/>
        </w:rPr>
        <w:t>, dinámica molecular u otros) según los recursos, habilidades y respuestas requeridas. Algunos parámetros fundamentales como las fuerzas, esfuerzos, deformaciones, tasas de deformación, temperaturas y formación de viruta pueden ser explorados en esta fase. Al desarrollar simulaciones sólo con costo computacional (no implican infraestructura o equipos de mayor costo), es posible evaluar ante diferentes condiciones de trabajo para direccionar correctamente los pasos posteriores según los resultados obtenidos.</w:t>
      </w:r>
    </w:p>
    <w:p w14:paraId="6D918B19" w14:textId="77777777" w:rsidR="00FF4DFC" w:rsidRDefault="00FF4DFC" w:rsidP="00FF4DFC">
      <w:pPr>
        <w:rPr>
          <w:noProof/>
        </w:rPr>
      </w:pPr>
    </w:p>
    <w:p w14:paraId="039229E8" w14:textId="19153222" w:rsidR="00FF4DFC" w:rsidRDefault="00FF4DFC" w:rsidP="00FF4DFC">
      <w:pPr>
        <w:rPr>
          <w:noProof/>
        </w:rPr>
      </w:pPr>
      <w:r w:rsidRPr="002E3C4F">
        <w:rPr>
          <w:i/>
          <w:iCs/>
          <w:noProof/>
        </w:rPr>
        <w:t>Paso 4:</w:t>
      </w:r>
      <w:r>
        <w:rPr>
          <w:noProof/>
        </w:rPr>
        <w:t xml:space="preserve"> Desarrollar ensayos experimentales con los rangos recomendados de etapas previas (paso 1 a 3) aplicando técnicas sistemáticas de diseño experimental según los requerimientos</w:t>
      </w:r>
      <w:r w:rsidR="00211C7C">
        <w:rPr>
          <w:noProof/>
        </w:rPr>
        <w:t xml:space="preserve"> que deriven en conclusiones válidas desde un enfoque estadístico </w:t>
      </w:r>
      <w:sdt>
        <w:sdtPr>
          <w:rPr>
            <w:noProof/>
          </w:rPr>
          <w:id w:val="455692746"/>
          <w:citation/>
        </w:sdtPr>
        <w:sdtContent>
          <w:r w:rsidR="00211C7C">
            <w:rPr>
              <w:noProof/>
            </w:rPr>
            <w:fldChar w:fldCharType="begin"/>
          </w:r>
          <w:r w:rsidR="00211C7C" w:rsidRPr="00211C7C">
            <w:rPr>
              <w:noProof/>
            </w:rPr>
            <w:instrText xml:space="preserve"> CITATION Mon2013 \l 2057 </w:instrText>
          </w:r>
          <w:r w:rsidR="00211C7C">
            <w:rPr>
              <w:noProof/>
            </w:rPr>
            <w:fldChar w:fldCharType="separate"/>
          </w:r>
          <w:r w:rsidR="009E316F" w:rsidRPr="009E316F">
            <w:rPr>
              <w:noProof/>
            </w:rPr>
            <w:t>[11]</w:t>
          </w:r>
          <w:r w:rsidR="00211C7C">
            <w:rPr>
              <w:noProof/>
            </w:rPr>
            <w:fldChar w:fldCharType="end"/>
          </w:r>
        </w:sdtContent>
      </w:sdt>
      <w:r>
        <w:rPr>
          <w:noProof/>
        </w:rPr>
        <w:t>. Por ejemplo, diseños experimentales fraccionados o diseños ortogonales de Taguchi pueden permitir un tamizaje a bajo costo y una evaluación rápida de resp</w:t>
      </w:r>
      <w:r w:rsidR="00A903E3">
        <w:rPr>
          <w:noProof/>
        </w:rPr>
        <w:t>u</w:t>
      </w:r>
      <w:r>
        <w:rPr>
          <w:noProof/>
        </w:rPr>
        <w:t>estas. Otros tipos de diseño como centrales compuestos, D-óptimo o Box-Behnken también pueden ser empleados para la optimización de proceso permitiendo crear una superficie de respuesta, pero también permiten limitar el tiempo y recursos asociados. Mediante la experimentación, parámetros relevantes para la industria como la vida de la herramienta, acabado superficial y rebabas</w:t>
      </w:r>
      <w:r w:rsidR="00BC03D7">
        <w:rPr>
          <w:noProof/>
        </w:rPr>
        <w:t xml:space="preserve"> en la pieza</w:t>
      </w:r>
      <w:r>
        <w:rPr>
          <w:noProof/>
        </w:rPr>
        <w:t xml:space="preserve"> pueden ser medidas en este paso según se requiera.</w:t>
      </w:r>
    </w:p>
    <w:p w14:paraId="195E6B72" w14:textId="77777777" w:rsidR="00FF4DFC" w:rsidRDefault="00FF4DFC" w:rsidP="00FF4DFC">
      <w:pPr>
        <w:rPr>
          <w:noProof/>
        </w:rPr>
      </w:pPr>
    </w:p>
    <w:p w14:paraId="564CB6CD" w14:textId="4493B4D9" w:rsidR="00FF4DFC" w:rsidRDefault="00FF4DFC" w:rsidP="00FF4DFC">
      <w:pPr>
        <w:rPr>
          <w:noProof/>
        </w:rPr>
      </w:pPr>
      <w:r w:rsidRPr="002E3C4F">
        <w:rPr>
          <w:i/>
          <w:iCs/>
          <w:noProof/>
        </w:rPr>
        <w:t>Paso 5:</w:t>
      </w:r>
      <w:r>
        <w:rPr>
          <w:noProof/>
        </w:rPr>
        <w:t xml:space="preserve"> Aplicar estrategias de optimización (redes neuronales, lógica difusa, Taguchi u otros) para obtener un conjunto de parámetros óptimos que logren alcanzar el desempeño esperado</w:t>
      </w:r>
      <w:r w:rsidR="00EB7C51">
        <w:rPr>
          <w:noProof/>
        </w:rPr>
        <w:t>.</w:t>
      </w:r>
    </w:p>
    <w:p w14:paraId="580DADC3" w14:textId="77777777" w:rsidR="00FF4DFC" w:rsidRDefault="00FF4DFC" w:rsidP="00FF4DFC">
      <w:pPr>
        <w:rPr>
          <w:noProof/>
        </w:rPr>
      </w:pPr>
    </w:p>
    <w:p w14:paraId="1FD00322" w14:textId="77777777" w:rsidR="00FF4DFC" w:rsidRDefault="00FF4DFC" w:rsidP="00FF4DFC">
      <w:pPr>
        <w:rPr>
          <w:noProof/>
        </w:rPr>
      </w:pPr>
      <w:r w:rsidRPr="002E3C4F">
        <w:rPr>
          <w:i/>
          <w:iCs/>
          <w:noProof/>
        </w:rPr>
        <w:t>Paso 6:</w:t>
      </w:r>
      <w:r>
        <w:rPr>
          <w:noProof/>
        </w:rPr>
        <w:t xml:space="preserve"> Realizar pruebas o ensayos de confirmación para verificar la calidad de los resultados experimentales y la consistencia con las predicciones de los modelos numéricos y experimentales.</w:t>
      </w:r>
    </w:p>
    <w:p w14:paraId="0A14FB68" w14:textId="77777777" w:rsidR="00FF4DFC" w:rsidRDefault="00FF4DFC" w:rsidP="00FF4DFC">
      <w:pPr>
        <w:rPr>
          <w:noProof/>
        </w:rPr>
      </w:pPr>
    </w:p>
    <w:p w14:paraId="61FD8644" w14:textId="20F54ECD" w:rsidR="00FF4DFC" w:rsidRDefault="00FF4DFC" w:rsidP="00FF4DFC">
      <w:pPr>
        <w:rPr>
          <w:noProof/>
        </w:rPr>
      </w:pPr>
      <w:r w:rsidRPr="002E3C4F">
        <w:rPr>
          <w:i/>
          <w:iCs/>
          <w:noProof/>
        </w:rPr>
        <w:t>Paso 7:</w:t>
      </w:r>
      <w:r>
        <w:rPr>
          <w:noProof/>
        </w:rPr>
        <w:t xml:space="preserve"> Los ajustes del método pueden surgir en cualquiera de las etapas previas, por lo que es </w:t>
      </w:r>
      <w:r w:rsidR="006125F3">
        <w:rPr>
          <w:noProof/>
        </w:rPr>
        <w:t>vital</w:t>
      </w:r>
      <w:r>
        <w:rPr>
          <w:noProof/>
        </w:rPr>
        <w:t xml:space="preserve"> suministrar retroalimentación a los encargados de cada fase con miras a mejorar los resultados </w:t>
      </w:r>
      <w:r>
        <w:rPr>
          <w:noProof/>
        </w:rPr>
        <w:lastRenderedPageBreak/>
        <w:t>obtenidos, por ejemplo sugiriendo modificaciones en las variables del proceso, ajuste en sus límites o espacio de diseño, entre otros.</w:t>
      </w:r>
    </w:p>
    <w:p w14:paraId="5614D577" w14:textId="77777777" w:rsidR="00FF4DFC" w:rsidRDefault="00FF4DFC" w:rsidP="00FF4DFC">
      <w:pPr>
        <w:rPr>
          <w:noProof/>
        </w:rPr>
      </w:pPr>
    </w:p>
    <w:p w14:paraId="784E0C3F" w14:textId="77777777" w:rsidR="00FF4DFC" w:rsidRDefault="00FF4DFC" w:rsidP="00FF4DFC">
      <w:pPr>
        <w:rPr>
          <w:noProof/>
        </w:rPr>
      </w:pPr>
      <w:r>
        <w:rPr>
          <w:noProof/>
        </w:rPr>
        <w:drawing>
          <wp:inline distT="0" distB="0" distL="0" distR="0" wp14:anchorId="4C635CA8" wp14:editId="1AE6817C">
            <wp:extent cx="2773045" cy="209677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2773045" cy="2096770"/>
                    </a:xfrm>
                    <a:prstGeom prst="rect">
                      <a:avLst/>
                    </a:prstGeom>
                  </pic:spPr>
                </pic:pic>
              </a:graphicData>
            </a:graphic>
          </wp:inline>
        </w:drawing>
      </w:r>
    </w:p>
    <w:p w14:paraId="6538BACE" w14:textId="15612D45" w:rsidR="00FF4DFC" w:rsidRPr="00AC71F1" w:rsidRDefault="00FF4DFC" w:rsidP="00FF4DFC">
      <w:pPr>
        <w:rPr>
          <w:noProof/>
          <w:lang w:val="en-GB"/>
        </w:rPr>
      </w:pPr>
      <w:bookmarkStart w:id="1" w:name="_Ref472974566"/>
      <w:r w:rsidRPr="009C2728">
        <w:t xml:space="preserve">Figura </w:t>
      </w:r>
      <w:bookmarkEnd w:id="1"/>
      <w:r w:rsidR="001752B7">
        <w:fldChar w:fldCharType="begin"/>
      </w:r>
      <w:r w:rsidR="001752B7">
        <w:instrText xml:space="preserve"> SEQ Figura \* ARABIC </w:instrText>
      </w:r>
      <w:r w:rsidR="001752B7">
        <w:fldChar w:fldCharType="separate"/>
      </w:r>
      <w:r w:rsidR="00977C0A">
        <w:rPr>
          <w:noProof/>
        </w:rPr>
        <w:t>1</w:t>
      </w:r>
      <w:r w:rsidR="001752B7">
        <w:rPr>
          <w:noProof/>
        </w:rPr>
        <w:fldChar w:fldCharType="end"/>
      </w:r>
      <w:r w:rsidRPr="009C2728">
        <w:t xml:space="preserve">. </w:t>
      </w:r>
      <w:r w:rsidRPr="00AC71F1">
        <w:t xml:space="preserve">Diagrama de flujo para </w:t>
      </w:r>
      <w:r>
        <w:t xml:space="preserve">la </w:t>
      </w:r>
      <w:r w:rsidRPr="00AC71F1">
        <w:t>optimizació</w:t>
      </w:r>
      <w:r>
        <w:t>n de parámetros de corte</w:t>
      </w:r>
      <w:r w:rsidRPr="00AC71F1">
        <w:t xml:space="preserve">. </w:t>
      </w:r>
      <w:r w:rsidRPr="00AC71F1">
        <w:rPr>
          <w:lang w:val="en-GB"/>
        </w:rPr>
        <w:t xml:space="preserve">Fuente: </w:t>
      </w:r>
      <w:proofErr w:type="spellStart"/>
      <w:r w:rsidRPr="00AC71F1">
        <w:rPr>
          <w:lang w:val="en-GB"/>
        </w:rPr>
        <w:t>elaboración</w:t>
      </w:r>
      <w:proofErr w:type="spellEnd"/>
      <w:r w:rsidRPr="00AC71F1">
        <w:rPr>
          <w:lang w:val="en-GB"/>
        </w:rPr>
        <w:t xml:space="preserve"> </w:t>
      </w:r>
      <w:proofErr w:type="spellStart"/>
      <w:r w:rsidRPr="00AC71F1">
        <w:rPr>
          <w:lang w:val="en-GB"/>
        </w:rPr>
        <w:t>propia</w:t>
      </w:r>
      <w:proofErr w:type="spellEnd"/>
      <w:r w:rsidRPr="00AC71F1">
        <w:rPr>
          <w:lang w:val="en-GB"/>
        </w:rPr>
        <w:t>.</w:t>
      </w:r>
    </w:p>
    <w:p w14:paraId="79B9764E" w14:textId="77777777" w:rsidR="00FF4DFC" w:rsidRPr="00A84CB6" w:rsidRDefault="00FF4DFC" w:rsidP="00A84CB6">
      <w:pPr>
        <w:pStyle w:val="Default"/>
        <w:jc w:val="both"/>
        <w:rPr>
          <w:rFonts w:ascii="Calibri" w:hAnsi="Calibri" w:cs="Calibri"/>
          <w:b/>
          <w:smallCaps/>
          <w:sz w:val="20"/>
          <w:szCs w:val="20"/>
        </w:rPr>
      </w:pPr>
    </w:p>
    <w:p w14:paraId="3DD8EDB3" w14:textId="00937930" w:rsidR="00A84CB6" w:rsidRPr="00960B8F" w:rsidRDefault="00512E75" w:rsidP="00960B8F">
      <w:pPr>
        <w:pStyle w:val="Heading2"/>
      </w:pPr>
      <w:bookmarkStart w:id="2" w:name="_Hlk104528141"/>
      <w:r>
        <w:t>Definición de objetivos</w:t>
      </w:r>
      <w:r w:rsidR="00E33B65">
        <w:t xml:space="preserve"> y </w:t>
      </w:r>
      <w:r>
        <w:t>restricciones</w:t>
      </w:r>
    </w:p>
    <w:bookmarkEnd w:id="2"/>
    <w:p w14:paraId="6B87D9FC" w14:textId="77777777" w:rsidR="009B4D5F" w:rsidRDefault="009B4D5F" w:rsidP="00FB73A9"/>
    <w:p w14:paraId="13F16323" w14:textId="202EC814" w:rsidR="00F3420B" w:rsidRDefault="00E8267D" w:rsidP="007541F3">
      <w:pPr>
        <w:rPr>
          <w:noProof/>
        </w:rPr>
      </w:pPr>
      <w:r>
        <w:rPr>
          <w:noProof/>
        </w:rPr>
        <w:t>En micromecanizado, e</w:t>
      </w:r>
      <w:r w:rsidR="00F3420B">
        <w:rPr>
          <w:noProof/>
        </w:rPr>
        <w:t xml:space="preserve">s muy común emplear parámetros de proceso más conservadores debido a la inherencia de otros efectos no </w:t>
      </w:r>
      <w:r>
        <w:rPr>
          <w:noProof/>
        </w:rPr>
        <w:t>significativos</w:t>
      </w:r>
      <w:r w:rsidR="00F3420B">
        <w:rPr>
          <w:noProof/>
        </w:rPr>
        <w:t xml:space="preserve"> en la escala macro y a la </w:t>
      </w:r>
      <w:r w:rsidR="00BC03D7">
        <w:rPr>
          <w:noProof/>
        </w:rPr>
        <w:t xml:space="preserve">relativa </w:t>
      </w:r>
      <w:r w:rsidR="00F3420B">
        <w:rPr>
          <w:noProof/>
        </w:rPr>
        <w:t xml:space="preserve">fragilidad de las micro-herramientas. El mercado a menudo demanda de grandes tasas de remoción como indicador de productividad al tiempo que se mantienen los costos operacionales como bajos. Por ello, los principales objetivos de los procesos de micromecanizado pueden ser clasificados en dos </w:t>
      </w:r>
      <w:r>
        <w:rPr>
          <w:noProof/>
        </w:rPr>
        <w:t xml:space="preserve">grandes </w:t>
      </w:r>
      <w:r w:rsidR="00F3420B">
        <w:rPr>
          <w:noProof/>
        </w:rPr>
        <w:t>categorías como aquellos basados en calidad o relacionados con criterios económicos.</w:t>
      </w:r>
    </w:p>
    <w:p w14:paraId="781016DE" w14:textId="1C4A3DFC" w:rsidR="00F3420B" w:rsidRDefault="00F3420B" w:rsidP="007541F3">
      <w:pPr>
        <w:rPr>
          <w:noProof/>
        </w:rPr>
      </w:pPr>
    </w:p>
    <w:p w14:paraId="67389F6C" w14:textId="2EA9AC49" w:rsidR="00F3420B" w:rsidRDefault="00F3420B" w:rsidP="000A4D2F">
      <w:pPr>
        <w:pStyle w:val="ListParagraph"/>
        <w:numPr>
          <w:ilvl w:val="0"/>
          <w:numId w:val="18"/>
        </w:numPr>
        <w:tabs>
          <w:tab w:val="left" w:pos="284"/>
        </w:tabs>
        <w:ind w:left="0" w:firstLine="0"/>
        <w:rPr>
          <w:noProof/>
        </w:rPr>
      </w:pPr>
      <w:r w:rsidRPr="000A4D2F">
        <w:rPr>
          <w:i/>
          <w:iCs/>
          <w:noProof/>
        </w:rPr>
        <w:t>Costos:</w:t>
      </w:r>
      <w:r>
        <w:rPr>
          <w:noProof/>
        </w:rPr>
        <w:t xml:space="preserve"> El tiempo de mecanizado y los costos de producción son los principales representantes de esta categoría.</w:t>
      </w:r>
    </w:p>
    <w:p w14:paraId="3E433460" w14:textId="77777777" w:rsidR="000A4D2F" w:rsidRDefault="000A4D2F" w:rsidP="007541F3">
      <w:pPr>
        <w:rPr>
          <w:noProof/>
        </w:rPr>
      </w:pPr>
    </w:p>
    <w:p w14:paraId="62C154AC" w14:textId="131B0370" w:rsidR="00F3420B" w:rsidRPr="009E316F" w:rsidRDefault="00F3420B" w:rsidP="000A4D2F">
      <w:pPr>
        <w:pStyle w:val="ListParagraph"/>
        <w:numPr>
          <w:ilvl w:val="0"/>
          <w:numId w:val="18"/>
        </w:numPr>
        <w:tabs>
          <w:tab w:val="left" w:pos="284"/>
        </w:tabs>
        <w:ind w:left="0" w:firstLine="0"/>
        <w:rPr>
          <w:noProof/>
        </w:rPr>
      </w:pPr>
      <w:r w:rsidRPr="000A4D2F">
        <w:rPr>
          <w:i/>
          <w:iCs/>
          <w:noProof/>
        </w:rPr>
        <w:t>Calidad:</w:t>
      </w:r>
      <w:r>
        <w:rPr>
          <w:noProof/>
        </w:rPr>
        <w:t xml:space="preserve"> En este grupo se asocian diferentes factores que afectan </w:t>
      </w:r>
      <w:r w:rsidRPr="009E316F">
        <w:rPr>
          <w:noProof/>
        </w:rPr>
        <w:t xml:space="preserve">significativamente la calidad de los componentes mecanizados. Algunos de ellos son </w:t>
      </w:r>
      <w:r w:rsidR="005A68D2" w:rsidRPr="009E316F">
        <w:rPr>
          <w:noProof/>
        </w:rPr>
        <w:t xml:space="preserve">el desgaste de la herramienta, la vida de herramienta, precisión del componente, acabado superficial, etc. Y se consolidan en la </w:t>
      </w:r>
      <w:r w:rsidR="001752B7" w:rsidRPr="009E316F">
        <w:rPr>
          <w:noProof/>
        </w:rPr>
        <w:t>F</w:t>
      </w:r>
      <w:r w:rsidR="005A68D2" w:rsidRPr="009E316F">
        <w:rPr>
          <w:noProof/>
        </w:rPr>
        <w:t xml:space="preserve">igura </w:t>
      </w:r>
      <w:r w:rsidR="001752B7" w:rsidRPr="009E316F">
        <w:rPr>
          <w:noProof/>
        </w:rPr>
        <w:t>2</w:t>
      </w:r>
      <w:r w:rsidR="005A68D2" w:rsidRPr="009E316F">
        <w:rPr>
          <w:noProof/>
        </w:rPr>
        <w:t>.</w:t>
      </w:r>
    </w:p>
    <w:p w14:paraId="2D8D9BE5" w14:textId="2CA26EF1" w:rsidR="000A4D2F" w:rsidRDefault="000A4D2F" w:rsidP="007541F3">
      <w:pPr>
        <w:rPr>
          <w:noProof/>
        </w:rPr>
      </w:pPr>
    </w:p>
    <w:p w14:paraId="48C10D56" w14:textId="77777777" w:rsidR="000A4D2F" w:rsidRDefault="000A4D2F" w:rsidP="000A4D2F">
      <w:r>
        <w:rPr>
          <w:noProof/>
        </w:rPr>
        <w:drawing>
          <wp:inline distT="0" distB="0" distL="0" distR="0" wp14:anchorId="2019847E" wp14:editId="0DFC8A27">
            <wp:extent cx="2773045" cy="14605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73045" cy="1460500"/>
                    </a:xfrm>
                    <a:prstGeom prst="rect">
                      <a:avLst/>
                    </a:prstGeom>
                  </pic:spPr>
                </pic:pic>
              </a:graphicData>
            </a:graphic>
          </wp:inline>
        </w:drawing>
      </w:r>
    </w:p>
    <w:p w14:paraId="31297FD3" w14:textId="27766808" w:rsidR="000A4D2F" w:rsidRPr="000A4D2F" w:rsidRDefault="000A4D2F" w:rsidP="000A4D2F">
      <w:pPr>
        <w:rPr>
          <w:noProof/>
        </w:rPr>
      </w:pPr>
      <w:r w:rsidRPr="009C2728">
        <w:t xml:space="preserve">Figura </w:t>
      </w:r>
      <w:fldSimple w:instr=" SEQ Figura \* ARABIC ">
        <w:r w:rsidR="00977C0A">
          <w:rPr>
            <w:noProof/>
          </w:rPr>
          <w:t>2</w:t>
        </w:r>
      </w:fldSimple>
      <w:r w:rsidRPr="009C2728">
        <w:t xml:space="preserve">. </w:t>
      </w:r>
      <w:r>
        <w:t>Factores que influencian en el desempeño en mecanizado</w:t>
      </w:r>
      <w:r w:rsidRPr="00AC71F1">
        <w:t xml:space="preserve">. </w:t>
      </w:r>
      <w:r w:rsidRPr="000A4D2F">
        <w:t xml:space="preserve">Fuente: </w:t>
      </w:r>
      <w:r>
        <w:t xml:space="preserve">Adaptado de </w:t>
      </w:r>
      <w:sdt>
        <w:sdtPr>
          <w:id w:val="1085495282"/>
          <w:citation/>
        </w:sdtPr>
        <w:sdtContent>
          <w:r>
            <w:fldChar w:fldCharType="begin"/>
          </w:r>
          <w:r>
            <w:rPr>
              <w:lang w:val="en-GB"/>
            </w:rPr>
            <w:instrText xml:space="preserve"> CITATION Byr2003 \l 2057 </w:instrText>
          </w:r>
          <w:r>
            <w:fldChar w:fldCharType="separate"/>
          </w:r>
          <w:r w:rsidR="00977C0A" w:rsidRPr="00977C0A">
            <w:rPr>
              <w:noProof/>
              <w:lang w:val="en-GB"/>
            </w:rPr>
            <w:t>[12]</w:t>
          </w:r>
          <w:r>
            <w:fldChar w:fldCharType="end"/>
          </w:r>
        </w:sdtContent>
      </w:sdt>
      <w:r w:rsidRPr="000A4D2F">
        <w:t>.</w:t>
      </w:r>
    </w:p>
    <w:p w14:paraId="386A53E0" w14:textId="14F3958A" w:rsidR="00A84CB6" w:rsidRPr="00A84CB6" w:rsidRDefault="00512E75" w:rsidP="00960B8F">
      <w:pPr>
        <w:pStyle w:val="Heading2"/>
      </w:pPr>
      <w:bookmarkStart w:id="3" w:name="_Hlk104528150"/>
      <w:r>
        <w:t>Modelado del proceso</w:t>
      </w:r>
    </w:p>
    <w:bookmarkEnd w:id="3"/>
    <w:p w14:paraId="55BF26DE" w14:textId="77777777" w:rsidR="009B4D5F" w:rsidRPr="00322F16" w:rsidRDefault="009B4D5F" w:rsidP="002E2C39">
      <w:pPr>
        <w:rPr>
          <w:noProof/>
        </w:rPr>
      </w:pPr>
    </w:p>
    <w:p w14:paraId="2142EEF6" w14:textId="50B003F8" w:rsidR="009B4D5F" w:rsidRPr="00322F16" w:rsidRDefault="00603F18" w:rsidP="002E2C39">
      <w:pPr>
        <w:rPr>
          <w:noProof/>
        </w:rPr>
      </w:pPr>
      <w:r>
        <w:rPr>
          <w:noProof/>
        </w:rPr>
        <w:t xml:space="preserve">Los modelos predictivos resultantes de simulaciones pueden ser integrados en la planeación de procesos para mejorar </w:t>
      </w:r>
      <w:r w:rsidRPr="009E316F">
        <w:rPr>
          <w:noProof/>
        </w:rPr>
        <w:t xml:space="preserve">la productividad y la calidad del producto final. </w:t>
      </w:r>
      <w:r w:rsidR="004C29F5" w:rsidRPr="009E316F">
        <w:rPr>
          <w:noProof/>
        </w:rPr>
        <w:t xml:space="preserve">En la Figura </w:t>
      </w:r>
      <w:r w:rsidR="007A36A3" w:rsidRPr="009E316F">
        <w:rPr>
          <w:noProof/>
        </w:rPr>
        <w:t>3</w:t>
      </w:r>
      <w:r w:rsidR="004C29F5" w:rsidRPr="009E316F">
        <w:rPr>
          <w:noProof/>
        </w:rPr>
        <w:t xml:space="preserve">, se ilustra la estrategia propuesta para desarrollar un modelo a partir de múltiples entradas y procesar diferentes variables de salida que pueden ser fundamentales (o </w:t>
      </w:r>
      <w:r w:rsidR="00E56E80" w:rsidRPr="009E316F">
        <w:rPr>
          <w:noProof/>
        </w:rPr>
        <w:t>significativos</w:t>
      </w:r>
      <w:r w:rsidR="004C29F5" w:rsidRPr="009E316F">
        <w:rPr>
          <w:noProof/>
        </w:rPr>
        <w:t xml:space="preserve"> para la aproximación científica) o relevantes para la industria y la fabricación de productos.</w:t>
      </w:r>
      <w:r w:rsidR="00E56E80" w:rsidRPr="009E316F">
        <w:rPr>
          <w:noProof/>
        </w:rPr>
        <w:t xml:space="preserve"> Dicha estrategia requiere como elementos críticos de la correcta definición múltiples bloques de parámetros iniciando con la identificación del proceso, parámetros del material e interacciones. Se propone una aproximación numérica/empírica, de tal forma que se mejoren las capacidades</w:t>
      </w:r>
      <w:r w:rsidR="00E56E80">
        <w:rPr>
          <w:noProof/>
        </w:rPr>
        <w:t xml:space="preserve"> de cada esquema de modelado permitiendo validar los resultados y evaluar parámetros relevantes en el ámbito industrial. </w:t>
      </w:r>
      <w:r w:rsidR="00E84B4B">
        <w:rPr>
          <w:noProof/>
        </w:rPr>
        <w:t>Es importante destacar que en el diagrama se ilustran los elementos finitos como técnica para el modelado y simulación numérica para el micro-corte pero es posible emplear otras técnicas como las mencionadas en el siguiente apartado.</w:t>
      </w:r>
    </w:p>
    <w:p w14:paraId="1FD624D1" w14:textId="765B7C98" w:rsidR="009B4D5F" w:rsidRDefault="009B4D5F" w:rsidP="002E2C39">
      <w:pPr>
        <w:rPr>
          <w:noProof/>
        </w:rPr>
      </w:pPr>
    </w:p>
    <w:p w14:paraId="2EC7C663" w14:textId="45EAF421" w:rsidR="002C499E" w:rsidRDefault="00603F18" w:rsidP="002E2C39">
      <w:pPr>
        <w:rPr>
          <w:noProof/>
        </w:rPr>
      </w:pPr>
      <w:r>
        <w:rPr>
          <w:noProof/>
        </w:rPr>
        <w:drawing>
          <wp:inline distT="0" distB="0" distL="0" distR="0" wp14:anchorId="61A470E0" wp14:editId="5BB6799C">
            <wp:extent cx="3071004" cy="449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65"/>
                    <a:stretch/>
                  </pic:blipFill>
                  <pic:spPr bwMode="auto">
                    <a:xfrm>
                      <a:off x="0" y="0"/>
                      <a:ext cx="3094116" cy="4528899"/>
                    </a:xfrm>
                    <a:prstGeom prst="rect">
                      <a:avLst/>
                    </a:prstGeom>
                    <a:ln>
                      <a:noFill/>
                    </a:ln>
                    <a:extLst>
                      <a:ext uri="{53640926-AAD7-44D8-BBD7-CCE9431645EC}">
                        <a14:shadowObscured xmlns:a14="http://schemas.microsoft.com/office/drawing/2010/main"/>
                      </a:ext>
                    </a:extLst>
                  </pic:spPr>
                </pic:pic>
              </a:graphicData>
            </a:graphic>
          </wp:inline>
        </w:drawing>
      </w:r>
    </w:p>
    <w:p w14:paraId="5989895A" w14:textId="02643BCE" w:rsidR="00BC03D7" w:rsidRDefault="00603F18" w:rsidP="00EB7C51">
      <w:r w:rsidRPr="009C2728">
        <w:t>Figura</w:t>
      </w:r>
      <w:r w:rsidR="00364CD6" w:rsidRPr="009C2728">
        <w:t xml:space="preserve"> </w:t>
      </w:r>
      <w:fldSimple w:instr=" SEQ Figura \* ARABIC ">
        <w:r w:rsidR="00977C0A">
          <w:rPr>
            <w:noProof/>
          </w:rPr>
          <w:t>3</w:t>
        </w:r>
      </w:fldSimple>
      <w:r w:rsidRPr="009C2728">
        <w:t xml:space="preserve">. </w:t>
      </w:r>
      <w:r w:rsidR="004C29F5">
        <w:t xml:space="preserve">Aproximación propuesta para el modelado de procesos de </w:t>
      </w:r>
      <w:proofErr w:type="spellStart"/>
      <w:r w:rsidR="004C29F5">
        <w:t>micromecanizado</w:t>
      </w:r>
      <w:proofErr w:type="spellEnd"/>
      <w:r w:rsidRPr="00AC71F1">
        <w:t xml:space="preserve">. </w:t>
      </w:r>
      <w:r w:rsidRPr="004C29F5">
        <w:t>Fuente: elaboración propia.</w:t>
      </w:r>
      <w:bookmarkStart w:id="4" w:name="_Hlk104528161"/>
    </w:p>
    <w:p w14:paraId="59A7D786" w14:textId="4530C363" w:rsidR="008C7C81" w:rsidRDefault="00512E75" w:rsidP="00D27DB6">
      <w:pPr>
        <w:pStyle w:val="Heading2"/>
      </w:pPr>
      <w:r>
        <w:lastRenderedPageBreak/>
        <w:t xml:space="preserve">Simulación </w:t>
      </w:r>
      <w:r w:rsidR="00AE1671">
        <w:t>– Modelado Numérico</w:t>
      </w:r>
    </w:p>
    <w:bookmarkEnd w:id="4"/>
    <w:p w14:paraId="6A76338E" w14:textId="770213F7" w:rsidR="00D27DB6" w:rsidRDefault="00D27DB6" w:rsidP="00D27DB6"/>
    <w:p w14:paraId="079C52BC" w14:textId="473667C7" w:rsidR="00495847" w:rsidRPr="009E316F" w:rsidRDefault="001752B7" w:rsidP="001752B7">
      <w:r w:rsidRPr="001752B7">
        <w:t xml:space="preserve">Algunas técnicas numéricas que </w:t>
      </w:r>
      <w:r>
        <w:t xml:space="preserve">se han aplicado para simular la respuesta del proceso de </w:t>
      </w:r>
      <w:proofErr w:type="spellStart"/>
      <w:r>
        <w:t>micromecanizado</w:t>
      </w:r>
      <w:proofErr w:type="spellEnd"/>
      <w:r>
        <w:t xml:space="preserve"> son: </w:t>
      </w:r>
      <w:r w:rsidRPr="009E316F">
        <w:t>Elementos Finitos, Hidrodinámica de Partículas Suavizadas, Dinámica Molecular y Multi-Escala.</w:t>
      </w:r>
      <w:r w:rsidR="00364CD6" w:rsidRPr="009E316F">
        <w:t xml:space="preserve"> La Figura 4 ilustra algunos ejemplos de aplicación de </w:t>
      </w:r>
      <w:r w:rsidR="006B0921" w:rsidRPr="009E316F">
        <w:t>estas</w:t>
      </w:r>
      <w:r w:rsidR="00364CD6" w:rsidRPr="009E316F">
        <w:t xml:space="preserve"> en la simulación del </w:t>
      </w:r>
      <w:proofErr w:type="spellStart"/>
      <w:r w:rsidR="00364CD6" w:rsidRPr="009E316F">
        <w:t>microcorte</w:t>
      </w:r>
      <w:proofErr w:type="spellEnd"/>
      <w:r w:rsidR="00364CD6" w:rsidRPr="009E316F">
        <w:t>.</w:t>
      </w:r>
    </w:p>
    <w:p w14:paraId="1B77D630" w14:textId="77777777" w:rsidR="00495847" w:rsidRPr="009E316F" w:rsidRDefault="00495847" w:rsidP="001752B7"/>
    <w:p w14:paraId="1D394FEF" w14:textId="02D536E5" w:rsidR="00495847" w:rsidRDefault="00495847" w:rsidP="000B5744">
      <w:pPr>
        <w:pStyle w:val="ListParagraph"/>
        <w:numPr>
          <w:ilvl w:val="0"/>
          <w:numId w:val="18"/>
        </w:numPr>
        <w:tabs>
          <w:tab w:val="left" w:pos="284"/>
        </w:tabs>
        <w:ind w:left="0" w:firstLine="0"/>
      </w:pPr>
      <w:r w:rsidRPr="009E316F">
        <w:rPr>
          <w:i/>
          <w:iCs/>
          <w:noProof/>
        </w:rPr>
        <w:t>El</w:t>
      </w:r>
      <w:r w:rsidRPr="009E316F">
        <w:rPr>
          <w:i/>
          <w:iCs/>
        </w:rPr>
        <w:t xml:space="preserve"> método de elementos finitos</w:t>
      </w:r>
      <w:r w:rsidRPr="009E316F">
        <w:t xml:space="preserve"> se basa en la mecánica de medios</w:t>
      </w:r>
      <w:r>
        <w:t xml:space="preserve"> continuos (</w:t>
      </w:r>
      <w:r w:rsidR="00F72BB0">
        <w:t>y modelos constitutivos)</w:t>
      </w:r>
      <w:r>
        <w:t xml:space="preserve">, donde el material se discretiza a través de elementos finitos ignorando efectos como estructuras cristalinas, tamaño de grano y distancias interatómicas. Ha sido empleado </w:t>
      </w:r>
      <w:r w:rsidR="00F72BB0">
        <w:t>con éxito para analizar formación de viruta y de rebabas, fuerzas de corte, vibraciones y distribuciones de temperatura</w:t>
      </w:r>
      <w:sdt>
        <w:sdtPr>
          <w:id w:val="-1711872667"/>
          <w:citation/>
        </w:sdtPr>
        <w:sdtContent>
          <w:r w:rsidR="00C2404E">
            <w:fldChar w:fldCharType="begin"/>
          </w:r>
          <w:r w:rsidR="00C2404E" w:rsidRPr="00C2404E">
            <w:instrText xml:space="preserve"> CITATION Huo2013 \l 2057 </w:instrText>
          </w:r>
          <w:r w:rsidR="00C2404E">
            <w:fldChar w:fldCharType="separate"/>
          </w:r>
          <w:r w:rsidR="00977C0A">
            <w:rPr>
              <w:noProof/>
            </w:rPr>
            <w:t xml:space="preserve"> </w:t>
          </w:r>
          <w:r w:rsidR="00977C0A" w:rsidRPr="00977C0A">
            <w:rPr>
              <w:noProof/>
            </w:rPr>
            <w:t>[13]</w:t>
          </w:r>
          <w:r w:rsidR="00C2404E">
            <w:fldChar w:fldCharType="end"/>
          </w:r>
        </w:sdtContent>
      </w:sdt>
      <w:r w:rsidR="00F72BB0">
        <w:t xml:space="preserve">. Algunas formulaciones como </w:t>
      </w:r>
      <w:proofErr w:type="spellStart"/>
      <w:r w:rsidR="00F72BB0">
        <w:t>Arbitrary</w:t>
      </w:r>
      <w:proofErr w:type="spellEnd"/>
      <w:r w:rsidR="00F72BB0">
        <w:t xml:space="preserve"> Lagrange Euler (ALE) permiten contemplar grandes deformaciones plásticas y aplicar criterios adecuados de separación de virutas o mallado adaptativo</w:t>
      </w:r>
      <w:r w:rsidR="000B5744">
        <w:t xml:space="preserve"> </w:t>
      </w:r>
      <w:sdt>
        <w:sdtPr>
          <w:id w:val="1443874704"/>
          <w:citation/>
        </w:sdtPr>
        <w:sdtContent>
          <w:r w:rsidR="00C2404E">
            <w:fldChar w:fldCharType="begin"/>
          </w:r>
          <w:r w:rsidR="00C2404E" w:rsidRPr="00C2404E">
            <w:instrText xml:space="preserve"> CITATION Dav2014 \l 2057 </w:instrText>
          </w:r>
          <w:r w:rsidR="00C2404E">
            <w:fldChar w:fldCharType="separate"/>
          </w:r>
          <w:r w:rsidR="00977C0A" w:rsidRPr="00977C0A">
            <w:rPr>
              <w:noProof/>
            </w:rPr>
            <w:t>[14]</w:t>
          </w:r>
          <w:r w:rsidR="00C2404E">
            <w:fldChar w:fldCharType="end"/>
          </w:r>
        </w:sdtContent>
      </w:sdt>
      <w:r w:rsidR="00F72BB0">
        <w:t>.</w:t>
      </w:r>
    </w:p>
    <w:p w14:paraId="5B12B9F9" w14:textId="77777777" w:rsidR="007537AF" w:rsidRDefault="007537AF" w:rsidP="007537AF">
      <w:pPr>
        <w:pStyle w:val="ListParagraph"/>
        <w:tabs>
          <w:tab w:val="left" w:pos="284"/>
        </w:tabs>
        <w:ind w:left="0"/>
      </w:pPr>
    </w:p>
    <w:p w14:paraId="3362C4C9" w14:textId="7EB804DA" w:rsidR="000B5744" w:rsidRDefault="000B5744" w:rsidP="000B5744">
      <w:pPr>
        <w:pStyle w:val="ListParagraph"/>
        <w:numPr>
          <w:ilvl w:val="0"/>
          <w:numId w:val="18"/>
        </w:numPr>
        <w:tabs>
          <w:tab w:val="left" w:pos="284"/>
        </w:tabs>
        <w:ind w:left="0" w:firstLine="0"/>
      </w:pPr>
      <w:r>
        <w:rPr>
          <w:i/>
          <w:iCs/>
          <w:noProof/>
        </w:rPr>
        <w:t xml:space="preserve">La </w:t>
      </w:r>
      <w:r w:rsidRPr="000B5744">
        <w:rPr>
          <w:i/>
          <w:iCs/>
          <w:noProof/>
        </w:rPr>
        <w:t>Hidrodinámica de Partículas Suavizadas</w:t>
      </w:r>
      <w:r w:rsidR="007537AF">
        <w:t xml:space="preserve"> que emplea una serie de puntos discretos (partículas) para aproximar propiedades del material y variables de estado permitiendo analizar procesos con un comportamiento dinámico y con grandes deformaciones </w:t>
      </w:r>
      <w:sdt>
        <w:sdtPr>
          <w:id w:val="506871190"/>
          <w:citation/>
        </w:sdtPr>
        <w:sdtContent>
          <w:r w:rsidR="00C2404E">
            <w:fldChar w:fldCharType="begin"/>
          </w:r>
          <w:r w:rsidR="00C2404E" w:rsidRPr="00C2404E">
            <w:instrText xml:space="preserve"> CITATION Spr2015 \l 2057 </w:instrText>
          </w:r>
          <w:r w:rsidR="00C2404E">
            <w:fldChar w:fldCharType="separate"/>
          </w:r>
          <w:r w:rsidR="009E316F" w:rsidRPr="009E316F">
            <w:rPr>
              <w:noProof/>
            </w:rPr>
            <w:t>[15]</w:t>
          </w:r>
          <w:r w:rsidR="00C2404E">
            <w:fldChar w:fldCharType="end"/>
          </w:r>
        </w:sdtContent>
      </w:sdt>
      <w:r w:rsidR="007537AF">
        <w:t xml:space="preserve">. Permite evitar problemas que surgen al manejar grandes deformaciones </w:t>
      </w:r>
      <w:sdt>
        <w:sdtPr>
          <w:id w:val="-2089524690"/>
          <w:citation/>
        </w:sdtPr>
        <w:sdtContent>
          <w:r w:rsidR="00C2404E">
            <w:fldChar w:fldCharType="begin"/>
          </w:r>
          <w:r w:rsidR="00C2404E" w:rsidRPr="00C2404E">
            <w:instrText xml:space="preserve"> CITATION Lim2011 \l 2057 </w:instrText>
          </w:r>
          <w:r w:rsidR="00C2404E">
            <w:fldChar w:fldCharType="separate"/>
          </w:r>
          <w:r w:rsidR="009E316F" w:rsidRPr="009E316F">
            <w:rPr>
              <w:noProof/>
            </w:rPr>
            <w:t>[16]</w:t>
          </w:r>
          <w:r w:rsidR="00C2404E">
            <w:fldChar w:fldCharType="end"/>
          </w:r>
        </w:sdtContent>
      </w:sdt>
      <w:r w:rsidR="007537AF">
        <w:t xml:space="preserve"> y de remoción/fractura de material </w:t>
      </w:r>
      <w:sdt>
        <w:sdtPr>
          <w:id w:val="-1173566372"/>
          <w:citation/>
        </w:sdtPr>
        <w:sdtContent>
          <w:r w:rsidR="00C2404E">
            <w:fldChar w:fldCharType="begin"/>
          </w:r>
          <w:r w:rsidR="00C2404E" w:rsidRPr="00C2404E">
            <w:instrText xml:space="preserve"> CITATION Guo2014 \l 2057 </w:instrText>
          </w:r>
          <w:r w:rsidR="00C2404E">
            <w:fldChar w:fldCharType="separate"/>
          </w:r>
          <w:r w:rsidR="009E316F" w:rsidRPr="009E316F">
            <w:rPr>
              <w:noProof/>
            </w:rPr>
            <w:t>[17]</w:t>
          </w:r>
          <w:r w:rsidR="00C2404E">
            <w:fldChar w:fldCharType="end"/>
          </w:r>
        </w:sdtContent>
      </w:sdt>
      <w:r w:rsidR="007537AF">
        <w:t>. Se ha empleado para el estudio de interfaces de múltiples materiales, formación de viruta, desgaste de herramienta, esfuerzos-deformaciones y distribuciones de temperatura.</w:t>
      </w:r>
    </w:p>
    <w:p w14:paraId="1E57F864" w14:textId="77777777" w:rsidR="007517C9" w:rsidRDefault="007517C9" w:rsidP="007517C9">
      <w:pPr>
        <w:pStyle w:val="ListParagraph"/>
      </w:pPr>
    </w:p>
    <w:p w14:paraId="53A28F15" w14:textId="73B2D123" w:rsidR="007517C9" w:rsidRDefault="007517C9" w:rsidP="000B5744">
      <w:pPr>
        <w:pStyle w:val="ListParagraph"/>
        <w:numPr>
          <w:ilvl w:val="0"/>
          <w:numId w:val="18"/>
        </w:numPr>
        <w:tabs>
          <w:tab w:val="left" w:pos="284"/>
        </w:tabs>
        <w:ind w:left="0" w:firstLine="0"/>
      </w:pPr>
      <w:r w:rsidRPr="002835F4">
        <w:rPr>
          <w:i/>
          <w:iCs/>
        </w:rPr>
        <w:t>La dinámica molecular</w:t>
      </w:r>
      <w:r>
        <w:t xml:space="preserve"> se emplea generalmente en el modelado microscópico a una escala molecular </w:t>
      </w:r>
      <w:sdt>
        <w:sdtPr>
          <w:id w:val="567463762"/>
          <w:citation/>
        </w:sdtPr>
        <w:sdtContent>
          <w:r w:rsidR="00C2404E">
            <w:fldChar w:fldCharType="begin"/>
          </w:r>
          <w:r w:rsidR="00C2404E" w:rsidRPr="00C2404E">
            <w:instrText xml:space="preserve"> CITATION Dav2014 \l 2057 </w:instrText>
          </w:r>
          <w:r w:rsidR="00C2404E">
            <w:fldChar w:fldCharType="separate"/>
          </w:r>
          <w:r w:rsidR="009E316F" w:rsidRPr="009E316F">
            <w:rPr>
              <w:noProof/>
            </w:rPr>
            <w:t>[14]</w:t>
          </w:r>
          <w:r w:rsidR="00C2404E">
            <w:fldChar w:fldCharType="end"/>
          </w:r>
        </w:sdtContent>
      </w:sdt>
      <w:r>
        <w:t xml:space="preserve">. Se basa en el potencial de interacción </w:t>
      </w:r>
      <w:r w:rsidR="002835F4">
        <w:t xml:space="preserve">atómica y fuerzas que pueden ser derivadas de una función potencial (como las funciones de </w:t>
      </w:r>
      <w:proofErr w:type="spellStart"/>
      <w:r w:rsidR="002835F4" w:rsidRPr="002835F4">
        <w:t>Lennard</w:t>
      </w:r>
      <w:proofErr w:type="spellEnd"/>
      <w:r w:rsidR="002835F4" w:rsidRPr="002835F4">
        <w:t xml:space="preserve">-Jones </w:t>
      </w:r>
      <w:r w:rsidR="002835F4">
        <w:t>y</w:t>
      </w:r>
      <w:r w:rsidR="002835F4" w:rsidRPr="002835F4">
        <w:t xml:space="preserve"> Morse</w:t>
      </w:r>
      <w:r w:rsidR="002835F4">
        <w:t xml:space="preserve">). </w:t>
      </w:r>
      <w:r w:rsidR="00BC03D7">
        <w:t xml:space="preserve">Con ella, se analizan </w:t>
      </w:r>
      <w:r w:rsidR="002835F4">
        <w:t xml:space="preserve">efectos como la orientación de cristales, formación de viruta en corte nanométrico, al igual que fuerzas y temperaturas de corte, integridad superficial entre otros </w:t>
      </w:r>
      <w:sdt>
        <w:sdtPr>
          <w:id w:val="1846666925"/>
          <w:citation/>
        </w:sdtPr>
        <w:sdtContent>
          <w:r w:rsidR="00CD655A">
            <w:fldChar w:fldCharType="begin"/>
          </w:r>
          <w:r w:rsidR="00CD655A" w:rsidRPr="00CD655A">
            <w:instrText xml:space="preserve"> CITATION Ghe2017 \l 2057 </w:instrText>
          </w:r>
          <w:r w:rsidR="00CD655A">
            <w:fldChar w:fldCharType="separate"/>
          </w:r>
          <w:r w:rsidR="009E316F" w:rsidRPr="009E316F">
            <w:rPr>
              <w:noProof/>
            </w:rPr>
            <w:t>[18]</w:t>
          </w:r>
          <w:r w:rsidR="00CD655A">
            <w:fldChar w:fldCharType="end"/>
          </w:r>
        </w:sdtContent>
      </w:sdt>
      <w:r w:rsidR="002835F4">
        <w:t>.</w:t>
      </w:r>
    </w:p>
    <w:p w14:paraId="735614C9" w14:textId="77777777" w:rsidR="002835F4" w:rsidRDefault="002835F4" w:rsidP="002835F4">
      <w:pPr>
        <w:pStyle w:val="ListParagraph"/>
      </w:pPr>
    </w:p>
    <w:p w14:paraId="5B33F54B" w14:textId="09E4F5F8" w:rsidR="002835F4" w:rsidRPr="00364CD6" w:rsidRDefault="002835F4" w:rsidP="000B5744">
      <w:pPr>
        <w:pStyle w:val="ListParagraph"/>
        <w:numPr>
          <w:ilvl w:val="0"/>
          <w:numId w:val="18"/>
        </w:numPr>
        <w:tabs>
          <w:tab w:val="left" w:pos="284"/>
        </w:tabs>
        <w:ind w:left="0" w:firstLine="0"/>
      </w:pPr>
      <w:r>
        <w:t xml:space="preserve">Los métodos </w:t>
      </w:r>
      <w:proofErr w:type="spellStart"/>
      <w:r>
        <w:t>múlti</w:t>
      </w:r>
      <w:proofErr w:type="spellEnd"/>
      <w:r>
        <w:t xml:space="preserve">-escala surgen con la combinación de varios principios básicos que permiten analizar las variaciones en escalas de tamaño durante el </w:t>
      </w:r>
      <w:proofErr w:type="spellStart"/>
      <w:r>
        <w:t>microcorte</w:t>
      </w:r>
      <w:proofErr w:type="spellEnd"/>
      <w:r>
        <w:t xml:space="preserve">. </w:t>
      </w:r>
      <w:r w:rsidRPr="00364CD6">
        <w:t xml:space="preserve">Existen múltiples métodos como </w:t>
      </w:r>
      <w:proofErr w:type="spellStart"/>
      <w:r w:rsidRPr="00364CD6">
        <w:t>FEAt</w:t>
      </w:r>
      <w:proofErr w:type="spellEnd"/>
      <w:r w:rsidRPr="00364CD6">
        <w:t xml:space="preserve"> (Finite </w:t>
      </w:r>
      <w:proofErr w:type="spellStart"/>
      <w:r w:rsidRPr="00364CD6">
        <w:t>Element</w:t>
      </w:r>
      <w:proofErr w:type="spellEnd"/>
      <w:r w:rsidRPr="00364CD6">
        <w:t xml:space="preserve"> </w:t>
      </w:r>
      <w:proofErr w:type="spellStart"/>
      <w:r w:rsidRPr="00364CD6">
        <w:t>Atomistic</w:t>
      </w:r>
      <w:proofErr w:type="spellEnd"/>
      <w:r w:rsidRPr="00364CD6">
        <w:t>), QC (</w:t>
      </w:r>
      <w:proofErr w:type="spellStart"/>
      <w:r w:rsidRPr="00364CD6">
        <w:t>Quasicontinuum</w:t>
      </w:r>
      <w:proofErr w:type="spellEnd"/>
      <w:r w:rsidRPr="00364CD6">
        <w:t>)</w:t>
      </w:r>
      <w:r w:rsidR="00364CD6" w:rsidRPr="00364CD6">
        <w:t xml:space="preserve"> y CADD (</w:t>
      </w:r>
      <w:proofErr w:type="spellStart"/>
      <w:r w:rsidR="00364CD6" w:rsidRPr="00364CD6">
        <w:t>Coupled</w:t>
      </w:r>
      <w:proofErr w:type="spellEnd"/>
      <w:r w:rsidR="00364CD6" w:rsidRPr="00364CD6">
        <w:t xml:space="preserve"> </w:t>
      </w:r>
      <w:proofErr w:type="spellStart"/>
      <w:r w:rsidR="00364CD6" w:rsidRPr="00364CD6">
        <w:t>Atomistic</w:t>
      </w:r>
      <w:proofErr w:type="spellEnd"/>
      <w:r w:rsidR="00364CD6" w:rsidRPr="00364CD6">
        <w:t xml:space="preserve"> and Discrete </w:t>
      </w:r>
      <w:proofErr w:type="spellStart"/>
      <w:r w:rsidR="00364CD6" w:rsidRPr="00364CD6">
        <w:t>Dislocation</w:t>
      </w:r>
      <w:proofErr w:type="spellEnd"/>
      <w:r w:rsidR="00364CD6" w:rsidRPr="00364CD6">
        <w:t>) entre otros q</w:t>
      </w:r>
      <w:r w:rsidR="00364CD6">
        <w:t xml:space="preserve">ue ayudan a explicar mecanismos micro/macro y resolver múltiples retos científicos </w:t>
      </w:r>
      <w:sdt>
        <w:sdtPr>
          <w:id w:val="2109924183"/>
          <w:citation/>
        </w:sdtPr>
        <w:sdtContent>
          <w:r w:rsidR="00CD655A">
            <w:fldChar w:fldCharType="begin"/>
          </w:r>
          <w:r w:rsidR="00CD655A" w:rsidRPr="00CD655A">
            <w:instrText xml:space="preserve"> CITATION Huo2013 \l 2057 </w:instrText>
          </w:r>
          <w:r w:rsidR="00CD655A">
            <w:fldChar w:fldCharType="separate"/>
          </w:r>
          <w:r w:rsidR="009E316F" w:rsidRPr="009E316F">
            <w:rPr>
              <w:noProof/>
            </w:rPr>
            <w:t>[13]</w:t>
          </w:r>
          <w:r w:rsidR="00CD655A">
            <w:fldChar w:fldCharType="end"/>
          </w:r>
        </w:sdtContent>
      </w:sdt>
      <w:r w:rsidR="00364CD6">
        <w:t xml:space="preserve">. Estas técnicas han sido empleadas para predecir temperaturas en la región de corte, distribuciones de esfuerzo-deformación, fuerzas de corte, esfuerzos residuales, </w:t>
      </w:r>
      <w:proofErr w:type="spellStart"/>
      <w:r w:rsidR="00364CD6">
        <w:t>micro-dureza</w:t>
      </w:r>
      <w:proofErr w:type="spellEnd"/>
      <w:r w:rsidR="00364CD6">
        <w:t xml:space="preserve"> y fatiga </w:t>
      </w:r>
      <w:sdt>
        <w:sdtPr>
          <w:id w:val="-1300993588"/>
          <w:citation/>
        </w:sdtPr>
        <w:sdtContent>
          <w:r w:rsidR="00CD655A">
            <w:fldChar w:fldCharType="begin"/>
          </w:r>
          <w:r w:rsidR="00CD655A" w:rsidRPr="00CD655A">
            <w:instrText xml:space="preserve"> CITATION Sun2006 \l 2057 </w:instrText>
          </w:r>
          <w:r w:rsidR="00CD655A">
            <w:fldChar w:fldCharType="separate"/>
          </w:r>
          <w:r w:rsidR="009E316F" w:rsidRPr="009E316F">
            <w:rPr>
              <w:noProof/>
            </w:rPr>
            <w:t>[19]</w:t>
          </w:r>
          <w:r w:rsidR="00CD655A">
            <w:fldChar w:fldCharType="end"/>
          </w:r>
        </w:sdtContent>
      </w:sdt>
      <w:r w:rsidR="00364CD6">
        <w:t>.</w:t>
      </w:r>
    </w:p>
    <w:p w14:paraId="6659A053" w14:textId="77777777" w:rsidR="00495847" w:rsidRPr="00364CD6" w:rsidRDefault="00495847" w:rsidP="001752B7"/>
    <w:p w14:paraId="431523F9" w14:textId="18E8A55C" w:rsidR="001752B7" w:rsidRDefault="006B0921" w:rsidP="001752B7">
      <w:r>
        <w:rPr>
          <w:noProof/>
        </w:rPr>
        <w:drawing>
          <wp:inline distT="0" distB="0" distL="0" distR="0" wp14:anchorId="15DB0471" wp14:editId="5D2B6836">
            <wp:extent cx="2773345" cy="2567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81" r="1"/>
                    <a:stretch/>
                  </pic:blipFill>
                  <pic:spPr bwMode="auto">
                    <a:xfrm>
                      <a:off x="0" y="0"/>
                      <a:ext cx="2782712" cy="2575894"/>
                    </a:xfrm>
                    <a:prstGeom prst="rect">
                      <a:avLst/>
                    </a:prstGeom>
                    <a:noFill/>
                    <a:ln>
                      <a:noFill/>
                    </a:ln>
                    <a:extLst>
                      <a:ext uri="{53640926-AAD7-44D8-BBD7-CCE9431645EC}">
                        <a14:shadowObscured xmlns:a14="http://schemas.microsoft.com/office/drawing/2010/main"/>
                      </a:ext>
                    </a:extLst>
                  </pic:spPr>
                </pic:pic>
              </a:graphicData>
            </a:graphic>
          </wp:inline>
        </w:drawing>
      </w:r>
    </w:p>
    <w:p w14:paraId="51CBB238" w14:textId="7FA7F3FA" w:rsidR="006B0921" w:rsidRPr="004C29F5" w:rsidRDefault="006B0921" w:rsidP="006B0921">
      <w:pPr>
        <w:rPr>
          <w:noProof/>
        </w:rPr>
      </w:pPr>
      <w:r w:rsidRPr="009C2728">
        <w:t xml:space="preserve">Figura </w:t>
      </w:r>
      <w:fldSimple w:instr=" SEQ Figura \* ARABIC ">
        <w:r w:rsidR="00977C0A">
          <w:rPr>
            <w:noProof/>
          </w:rPr>
          <w:t>4</w:t>
        </w:r>
      </w:fldSimple>
      <w:r w:rsidRPr="009C2728">
        <w:t xml:space="preserve">. </w:t>
      </w:r>
      <w:r>
        <w:t xml:space="preserve">Aproximación propuesta para el modelado de procesos de </w:t>
      </w:r>
      <w:proofErr w:type="spellStart"/>
      <w:r>
        <w:t>micromecanizado</w:t>
      </w:r>
      <w:proofErr w:type="spellEnd"/>
      <w:r w:rsidRPr="00AC71F1">
        <w:t xml:space="preserve">. </w:t>
      </w:r>
      <w:r w:rsidRPr="004C29F5">
        <w:t xml:space="preserve">Fuente: </w:t>
      </w:r>
      <w:r w:rsidR="00BB4598">
        <w:t>(a)</w:t>
      </w:r>
      <w:r w:rsidR="007A2F24">
        <w:t xml:space="preserve"> </w:t>
      </w:r>
      <w:sdt>
        <w:sdtPr>
          <w:id w:val="863946345"/>
          <w:citation/>
        </w:sdtPr>
        <w:sdtContent>
          <w:r w:rsidR="007A2F24">
            <w:fldChar w:fldCharType="begin"/>
          </w:r>
          <w:r w:rsidR="007A2F24">
            <w:rPr>
              <w:lang w:val="en-GB"/>
            </w:rPr>
            <w:instrText xml:space="preserve"> CITATION Zho2015 \l 2057 </w:instrText>
          </w:r>
          <w:r w:rsidR="007A2F24">
            <w:fldChar w:fldCharType="separate"/>
          </w:r>
          <w:r w:rsidR="00977C0A" w:rsidRPr="00977C0A">
            <w:rPr>
              <w:noProof/>
              <w:lang w:val="en-GB"/>
            </w:rPr>
            <w:t>[20]</w:t>
          </w:r>
          <w:r w:rsidR="007A2F24">
            <w:fldChar w:fldCharType="end"/>
          </w:r>
        </w:sdtContent>
      </w:sdt>
      <w:r w:rsidR="00BB4598">
        <w:t>, (b)</w:t>
      </w:r>
      <w:r w:rsidR="0047774F">
        <w:t xml:space="preserve"> </w:t>
      </w:r>
      <w:sdt>
        <w:sdtPr>
          <w:id w:val="623198618"/>
          <w:citation/>
        </w:sdtPr>
        <w:sdtContent>
          <w:r w:rsidR="0047774F">
            <w:fldChar w:fldCharType="begin"/>
          </w:r>
          <w:r w:rsidR="0047774F">
            <w:rPr>
              <w:lang w:val="en-GB"/>
            </w:rPr>
            <w:instrText xml:space="preserve"> CITATION Lim2011 \l 2057 </w:instrText>
          </w:r>
          <w:r w:rsidR="0047774F">
            <w:fldChar w:fldCharType="separate"/>
          </w:r>
          <w:r w:rsidR="00977C0A" w:rsidRPr="00977C0A">
            <w:rPr>
              <w:noProof/>
              <w:lang w:val="en-GB"/>
            </w:rPr>
            <w:t>[16]</w:t>
          </w:r>
          <w:r w:rsidR="0047774F">
            <w:fldChar w:fldCharType="end"/>
          </w:r>
        </w:sdtContent>
      </w:sdt>
      <w:r w:rsidR="00BB4598">
        <w:t>, (c)</w:t>
      </w:r>
      <w:r w:rsidR="007A2F24">
        <w:t xml:space="preserve"> </w:t>
      </w:r>
      <w:sdt>
        <w:sdtPr>
          <w:id w:val="-142047118"/>
          <w:citation/>
        </w:sdtPr>
        <w:sdtContent>
          <w:r w:rsidR="007A2F24">
            <w:fldChar w:fldCharType="begin"/>
          </w:r>
          <w:r w:rsidR="007A2F24">
            <w:rPr>
              <w:lang w:val="en-GB"/>
            </w:rPr>
            <w:instrText xml:space="preserve"> CITATION Goe2015 \l 2057 </w:instrText>
          </w:r>
          <w:r w:rsidR="007A2F24">
            <w:fldChar w:fldCharType="separate"/>
          </w:r>
          <w:r w:rsidR="00977C0A" w:rsidRPr="00977C0A">
            <w:rPr>
              <w:noProof/>
              <w:lang w:val="en-GB"/>
            </w:rPr>
            <w:t>[21]</w:t>
          </w:r>
          <w:r w:rsidR="007A2F24">
            <w:fldChar w:fldCharType="end"/>
          </w:r>
        </w:sdtContent>
      </w:sdt>
      <w:r w:rsidR="00BB4598">
        <w:t>, (d)</w:t>
      </w:r>
      <w:r w:rsidR="0047774F">
        <w:t xml:space="preserve"> </w:t>
      </w:r>
      <w:sdt>
        <w:sdtPr>
          <w:id w:val="-665326950"/>
          <w:citation/>
        </w:sdtPr>
        <w:sdtContent>
          <w:r w:rsidR="0047774F">
            <w:fldChar w:fldCharType="begin"/>
          </w:r>
          <w:r w:rsidR="0047774F">
            <w:rPr>
              <w:lang w:val="en-GB"/>
            </w:rPr>
            <w:instrText xml:space="preserve"> CITATION Sun2006 \l 2057 </w:instrText>
          </w:r>
          <w:r w:rsidR="0047774F">
            <w:fldChar w:fldCharType="separate"/>
          </w:r>
          <w:r w:rsidR="00977C0A" w:rsidRPr="00977C0A">
            <w:rPr>
              <w:noProof/>
              <w:lang w:val="en-GB"/>
            </w:rPr>
            <w:t>[19]</w:t>
          </w:r>
          <w:r w:rsidR="0047774F">
            <w:fldChar w:fldCharType="end"/>
          </w:r>
        </w:sdtContent>
      </w:sdt>
      <w:r w:rsidR="00BB4598">
        <w:t xml:space="preserve"> </w:t>
      </w:r>
      <w:r w:rsidRPr="004C29F5">
        <w:t>.</w:t>
      </w:r>
    </w:p>
    <w:p w14:paraId="5CEC20A8" w14:textId="77777777" w:rsidR="00C078CF" w:rsidRPr="00803946" w:rsidRDefault="00C078CF" w:rsidP="002E2C39">
      <w:pPr>
        <w:rPr>
          <w:noProof/>
          <w:lang w:eastAsia="es-CO"/>
        </w:rPr>
      </w:pPr>
    </w:p>
    <w:p w14:paraId="039F14DC" w14:textId="4983B304" w:rsidR="009B4D5F" w:rsidRPr="00804988" w:rsidRDefault="00AE1671" w:rsidP="00960B8F">
      <w:pPr>
        <w:pStyle w:val="Heading2"/>
        <w:rPr>
          <w:lang w:eastAsia="es-CO"/>
        </w:rPr>
      </w:pPr>
      <w:r>
        <w:rPr>
          <w:lang w:eastAsia="es-CO"/>
        </w:rPr>
        <w:t>Diseño Experimental</w:t>
      </w:r>
    </w:p>
    <w:p w14:paraId="08EFE536" w14:textId="77777777" w:rsidR="009B4D5F" w:rsidRDefault="009B4D5F" w:rsidP="002E2C39">
      <w:pPr>
        <w:rPr>
          <w:noProof/>
          <w:lang w:eastAsia="es-CO"/>
        </w:rPr>
      </w:pPr>
    </w:p>
    <w:p w14:paraId="70606E3E" w14:textId="782DFA63" w:rsidR="00795F52" w:rsidRDefault="00AE1671" w:rsidP="002E2C39">
      <w:pPr>
        <w:rPr>
          <w:noProof/>
          <w:lang w:eastAsia="es-CO"/>
        </w:rPr>
      </w:pPr>
      <w:r>
        <w:rPr>
          <w:noProof/>
          <w:lang w:eastAsia="es-CO"/>
        </w:rPr>
        <w:t xml:space="preserve">Las técnicas de diseño experimental son una aproximación sistemática para determinar la influencia de diferentes factores sobre la salida de un proceso, permitiendo comprender la relación causa-efecto. </w:t>
      </w:r>
      <w:r w:rsidR="00186CD5">
        <w:rPr>
          <w:noProof/>
          <w:lang w:eastAsia="es-CO"/>
        </w:rPr>
        <w:t xml:space="preserve">En el </w:t>
      </w:r>
      <w:r>
        <w:rPr>
          <w:noProof/>
          <w:lang w:eastAsia="es-CO"/>
        </w:rPr>
        <w:t>micromecanizado se realizan a menudo</w:t>
      </w:r>
      <w:r w:rsidR="00186CD5">
        <w:rPr>
          <w:noProof/>
          <w:lang w:eastAsia="es-CO"/>
        </w:rPr>
        <w:t xml:space="preserve"> ensayos</w:t>
      </w:r>
      <w:r>
        <w:rPr>
          <w:noProof/>
          <w:lang w:eastAsia="es-CO"/>
        </w:rPr>
        <w:t xml:space="preserve"> para recolectar datos </w:t>
      </w:r>
      <w:r w:rsidR="00795F52">
        <w:rPr>
          <w:noProof/>
          <w:lang w:eastAsia="es-CO"/>
        </w:rPr>
        <w:t xml:space="preserve">o respuestas al manipular variables de entrada, las cuales se recomienda sigan un diseño experimental que permita establecer conclusiones estadísticamente válidas </w:t>
      </w:r>
      <w:sdt>
        <w:sdtPr>
          <w:rPr>
            <w:noProof/>
            <w:lang w:eastAsia="es-CO"/>
          </w:rPr>
          <w:id w:val="1903862112"/>
          <w:citation/>
        </w:sdtPr>
        <w:sdtContent>
          <w:r w:rsidR="00795F52">
            <w:rPr>
              <w:noProof/>
              <w:lang w:eastAsia="es-CO"/>
            </w:rPr>
            <w:fldChar w:fldCharType="begin"/>
          </w:r>
          <w:r w:rsidR="00795F52" w:rsidRPr="00795F52">
            <w:rPr>
              <w:noProof/>
              <w:lang w:eastAsia="es-CO"/>
            </w:rPr>
            <w:instrText xml:space="preserve"> CITATION Mon2013 \l 2057 </w:instrText>
          </w:r>
          <w:r w:rsidR="00795F52">
            <w:rPr>
              <w:noProof/>
              <w:lang w:eastAsia="es-CO"/>
            </w:rPr>
            <w:fldChar w:fldCharType="separate"/>
          </w:r>
          <w:r w:rsidR="009E316F" w:rsidRPr="009E316F">
            <w:rPr>
              <w:noProof/>
              <w:lang w:eastAsia="es-CO"/>
            </w:rPr>
            <w:t>[11]</w:t>
          </w:r>
          <w:r w:rsidR="00795F52">
            <w:rPr>
              <w:noProof/>
              <w:lang w:eastAsia="es-CO"/>
            </w:rPr>
            <w:fldChar w:fldCharType="end"/>
          </w:r>
        </w:sdtContent>
      </w:sdt>
      <w:r w:rsidRPr="00AE1671">
        <w:rPr>
          <w:noProof/>
          <w:lang w:eastAsia="es-CO"/>
        </w:rPr>
        <w:t xml:space="preserve">. </w:t>
      </w:r>
    </w:p>
    <w:p w14:paraId="3E864433" w14:textId="77777777" w:rsidR="00795F52" w:rsidRDefault="00795F52" w:rsidP="002E2C39">
      <w:pPr>
        <w:rPr>
          <w:noProof/>
          <w:lang w:eastAsia="es-CO"/>
        </w:rPr>
      </w:pPr>
    </w:p>
    <w:p w14:paraId="7329070F" w14:textId="0218DC15" w:rsidR="00A903E3" w:rsidRDefault="00041BE6" w:rsidP="00A903E3">
      <w:pPr>
        <w:rPr>
          <w:noProof/>
          <w:lang w:eastAsia="es-CO"/>
        </w:rPr>
      </w:pPr>
      <w:r>
        <w:rPr>
          <w:noProof/>
          <w:lang w:eastAsia="es-CO"/>
        </w:rPr>
        <w:t>Existen múltiples tipos de diseño experimental o estrategias que pueden ser aplicadas como la superficie de respuesta para resolver problemas de ingeniería complejos o multifactoriales</w:t>
      </w:r>
      <w:r w:rsidR="007630B7">
        <w:rPr>
          <w:noProof/>
          <w:lang w:eastAsia="es-CO"/>
        </w:rPr>
        <w:t>. En el caso del microfresado, con validación experimental consideran generalmente variaciones en velocidades de corte, avance y profundidad de corte, sobre fuerzas de corte,</w:t>
      </w:r>
      <w:r w:rsidR="00E5550A">
        <w:rPr>
          <w:noProof/>
          <w:lang w:eastAsia="es-CO"/>
        </w:rPr>
        <w:t xml:space="preserve"> desgaste y acabado superficial </w:t>
      </w:r>
      <w:sdt>
        <w:sdtPr>
          <w:rPr>
            <w:noProof/>
            <w:lang w:eastAsia="es-CO"/>
          </w:rPr>
          <w:id w:val="2109159481"/>
          <w:citation/>
        </w:sdtPr>
        <w:sdtContent>
          <w:r w:rsidR="007630B7">
            <w:rPr>
              <w:noProof/>
              <w:lang w:eastAsia="es-CO"/>
            </w:rPr>
            <w:fldChar w:fldCharType="begin"/>
          </w:r>
          <w:r w:rsidR="007630B7" w:rsidRPr="007630B7">
            <w:rPr>
              <w:noProof/>
              <w:lang w:eastAsia="es-CO"/>
            </w:rPr>
            <w:instrText xml:space="preserve"> CITATION serje2020micromilling \l 2057 </w:instrText>
          </w:r>
          <w:r w:rsidR="007630B7">
            <w:rPr>
              <w:noProof/>
              <w:lang w:eastAsia="es-CO"/>
            </w:rPr>
            <w:fldChar w:fldCharType="separate"/>
          </w:r>
          <w:r w:rsidR="009E316F" w:rsidRPr="009E316F">
            <w:rPr>
              <w:noProof/>
              <w:lang w:eastAsia="es-CO"/>
            </w:rPr>
            <w:t>[4]</w:t>
          </w:r>
          <w:r w:rsidR="007630B7">
            <w:rPr>
              <w:noProof/>
              <w:lang w:eastAsia="es-CO"/>
            </w:rPr>
            <w:fldChar w:fldCharType="end"/>
          </w:r>
        </w:sdtContent>
      </w:sdt>
      <w:r w:rsidR="00E5550A">
        <w:rPr>
          <w:noProof/>
          <w:lang w:eastAsia="es-CO"/>
        </w:rPr>
        <w:t>.</w:t>
      </w:r>
      <w:r w:rsidR="00A903E3">
        <w:rPr>
          <w:noProof/>
          <w:lang w:eastAsia="es-CO"/>
        </w:rPr>
        <w:t xml:space="preserve"> Es así como por ejemplo, en estudio realizado por Thepsonthi &amp; Özel </w:t>
      </w:r>
      <w:sdt>
        <w:sdtPr>
          <w:rPr>
            <w:noProof/>
            <w:lang w:eastAsia="es-CO"/>
          </w:rPr>
          <w:id w:val="-1774620111"/>
          <w:citation/>
        </w:sdtPr>
        <w:sdtContent>
          <w:r w:rsidR="000653F0">
            <w:rPr>
              <w:noProof/>
              <w:lang w:eastAsia="es-CO"/>
            </w:rPr>
            <w:fldChar w:fldCharType="begin"/>
          </w:r>
          <w:r w:rsidR="000653F0" w:rsidRPr="000653F0">
            <w:rPr>
              <w:noProof/>
              <w:lang w:eastAsia="es-CO"/>
            </w:rPr>
            <w:instrText xml:space="preserve"> CITATION Thep2012 \l 2057 </w:instrText>
          </w:r>
          <w:r w:rsidR="000653F0">
            <w:rPr>
              <w:noProof/>
              <w:lang w:eastAsia="es-CO"/>
            </w:rPr>
            <w:fldChar w:fldCharType="separate"/>
          </w:r>
          <w:r w:rsidR="009E316F" w:rsidRPr="009E316F">
            <w:rPr>
              <w:noProof/>
              <w:lang w:eastAsia="es-CO"/>
            </w:rPr>
            <w:t>[22]</w:t>
          </w:r>
          <w:r w:rsidR="000653F0">
            <w:rPr>
              <w:noProof/>
              <w:lang w:eastAsia="es-CO"/>
            </w:rPr>
            <w:fldChar w:fldCharType="end"/>
          </w:r>
        </w:sdtContent>
      </w:sdt>
      <w:r w:rsidR="000653F0">
        <w:rPr>
          <w:noProof/>
          <w:lang w:eastAsia="es-CO"/>
        </w:rPr>
        <w:t xml:space="preserve"> </w:t>
      </w:r>
      <w:r w:rsidR="00A903E3">
        <w:rPr>
          <w:noProof/>
          <w:lang w:eastAsia="es-CO"/>
        </w:rPr>
        <w:t xml:space="preserve">aplicaron un arreglo Taguchi ortogonal con 3 factores (velocidad del husillo, avance y profundidad axial de corte) y 3 niveles para analizar su efecto en la formación de rebabas y rugosidad superficial durante el microfresado. </w:t>
      </w:r>
      <w:r w:rsidR="00A903E3" w:rsidRPr="00A903E3">
        <w:rPr>
          <w:noProof/>
          <w:lang w:eastAsia="es-CO"/>
        </w:rPr>
        <w:t>La superficie de respuesta y gráficas</w:t>
      </w:r>
      <w:r w:rsidR="00A903E3">
        <w:rPr>
          <w:noProof/>
          <w:lang w:eastAsia="es-CO"/>
        </w:rPr>
        <w:t xml:space="preserve"> de contorno derivadas de un modelo de regresión obtenido se representan en la Figura 5 permitiendo visualizar el comportamiento de la variable de respuesta a través del espacio de diseño. </w:t>
      </w:r>
    </w:p>
    <w:p w14:paraId="1F321406" w14:textId="26E2ED05" w:rsidR="00A903E3" w:rsidRDefault="00A903E3" w:rsidP="00A903E3">
      <w:pPr>
        <w:rPr>
          <w:noProof/>
          <w:lang w:eastAsia="es-CO"/>
        </w:rPr>
      </w:pPr>
    </w:p>
    <w:p w14:paraId="6AABA085" w14:textId="74CBCEB9" w:rsidR="0028023A" w:rsidRDefault="0028023A" w:rsidP="00A903E3">
      <w:pPr>
        <w:rPr>
          <w:noProof/>
          <w:lang w:eastAsia="es-CO"/>
        </w:rPr>
      </w:pPr>
      <w:r>
        <w:rPr>
          <w:noProof/>
          <w:lang w:eastAsia="es-CO"/>
        </w:rPr>
        <w:t>Etapas posteriores requieren la aplicaci</w:t>
      </w:r>
      <w:r w:rsidRPr="0028023A">
        <w:rPr>
          <w:noProof/>
          <w:lang w:eastAsia="es-CO"/>
        </w:rPr>
        <w:t>ó</w:t>
      </w:r>
      <w:r>
        <w:rPr>
          <w:noProof/>
          <w:lang w:eastAsia="es-CO"/>
        </w:rPr>
        <w:t xml:space="preserve">n de </w:t>
      </w:r>
      <w:r w:rsidRPr="0028023A">
        <w:rPr>
          <w:noProof/>
          <w:lang w:eastAsia="es-CO"/>
        </w:rPr>
        <w:t>métodos de optimización</w:t>
      </w:r>
      <w:r>
        <w:rPr>
          <w:noProof/>
          <w:lang w:eastAsia="es-CO"/>
        </w:rPr>
        <w:t xml:space="preserve"> como los mencionados por Rao </w:t>
      </w:r>
      <w:r w:rsidRPr="0028023A">
        <w:rPr>
          <w:noProof/>
          <w:lang w:eastAsia="es-CO"/>
        </w:rPr>
        <w:t>&amp; Kalyankar</w:t>
      </w:r>
      <w:sdt>
        <w:sdtPr>
          <w:rPr>
            <w:noProof/>
            <w:lang w:eastAsia="es-CO"/>
          </w:rPr>
          <w:id w:val="-933896819"/>
          <w:citation/>
        </w:sdtPr>
        <w:sdtContent>
          <w:r>
            <w:rPr>
              <w:noProof/>
              <w:lang w:eastAsia="es-CO"/>
            </w:rPr>
            <w:fldChar w:fldCharType="begin"/>
          </w:r>
          <w:r w:rsidRPr="0028023A">
            <w:rPr>
              <w:noProof/>
              <w:lang w:eastAsia="es-CO"/>
            </w:rPr>
            <w:instrText xml:space="preserve"> CITATION Rao2014 \l 2057 </w:instrText>
          </w:r>
          <w:r>
            <w:rPr>
              <w:noProof/>
              <w:lang w:eastAsia="es-CO"/>
            </w:rPr>
            <w:fldChar w:fldCharType="separate"/>
          </w:r>
          <w:r w:rsidR="009E316F">
            <w:rPr>
              <w:noProof/>
              <w:lang w:eastAsia="es-CO"/>
            </w:rPr>
            <w:t xml:space="preserve"> </w:t>
          </w:r>
          <w:r w:rsidR="009E316F" w:rsidRPr="009E316F">
            <w:rPr>
              <w:noProof/>
              <w:lang w:eastAsia="es-CO"/>
            </w:rPr>
            <w:t>[23]</w:t>
          </w:r>
          <w:r>
            <w:rPr>
              <w:noProof/>
              <w:lang w:eastAsia="es-CO"/>
            </w:rPr>
            <w:fldChar w:fldCharType="end"/>
          </w:r>
        </w:sdtContent>
      </w:sdt>
      <w:r w:rsidRPr="0028023A">
        <w:rPr>
          <w:noProof/>
          <w:lang w:eastAsia="es-CO"/>
        </w:rPr>
        <w:t xml:space="preserve">. </w:t>
      </w:r>
      <w:r>
        <w:rPr>
          <w:noProof/>
          <w:lang w:eastAsia="es-CO"/>
        </w:rPr>
        <w:t>Finalmente,</w:t>
      </w:r>
      <w:r w:rsidRPr="0028023A">
        <w:rPr>
          <w:noProof/>
          <w:lang w:eastAsia="es-CO"/>
        </w:rPr>
        <w:t xml:space="preserve"> se </w:t>
      </w:r>
      <w:r>
        <w:rPr>
          <w:noProof/>
          <w:lang w:eastAsia="es-CO"/>
        </w:rPr>
        <w:t>recomienda la realizar</w:t>
      </w:r>
      <w:r w:rsidRPr="0028023A">
        <w:rPr>
          <w:noProof/>
          <w:lang w:eastAsia="es-CO"/>
        </w:rPr>
        <w:t xml:space="preserve"> ensayos que permit</w:t>
      </w:r>
      <w:r>
        <w:rPr>
          <w:noProof/>
          <w:lang w:eastAsia="es-CO"/>
        </w:rPr>
        <w:t>a</w:t>
      </w:r>
      <w:r w:rsidRPr="0028023A">
        <w:rPr>
          <w:noProof/>
          <w:lang w:eastAsia="es-CO"/>
        </w:rPr>
        <w:t>n la validación de los parámetros optimizados y verifica</w:t>
      </w:r>
      <w:r>
        <w:rPr>
          <w:noProof/>
          <w:lang w:eastAsia="es-CO"/>
        </w:rPr>
        <w:t>r</w:t>
      </w:r>
      <w:r w:rsidRPr="0028023A">
        <w:rPr>
          <w:noProof/>
          <w:lang w:eastAsia="es-CO"/>
        </w:rPr>
        <w:t xml:space="preserve"> la consistencia de las predicciones. Es importante la retroalimentación en cada paso en miras de la mejora continua del proceso.</w:t>
      </w:r>
    </w:p>
    <w:p w14:paraId="47FAC016" w14:textId="44A967AC" w:rsidR="004B5A8F" w:rsidRDefault="004B5A8F" w:rsidP="00A903E3">
      <w:pPr>
        <w:rPr>
          <w:noProof/>
          <w:lang w:eastAsia="es-CO"/>
        </w:rPr>
      </w:pPr>
      <w:r>
        <w:rPr>
          <w:noProof/>
          <w:lang w:eastAsia="es-CO"/>
        </w:rPr>
        <w:lastRenderedPageBreak/>
        <w:drawing>
          <wp:inline distT="0" distB="0" distL="0" distR="0" wp14:anchorId="79A26EE1" wp14:editId="4EC10F05">
            <wp:extent cx="2724150" cy="3755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184" cy="3763396"/>
                    </a:xfrm>
                    <a:prstGeom prst="rect">
                      <a:avLst/>
                    </a:prstGeom>
                    <a:noFill/>
                    <a:ln>
                      <a:noFill/>
                    </a:ln>
                  </pic:spPr>
                </pic:pic>
              </a:graphicData>
            </a:graphic>
          </wp:inline>
        </w:drawing>
      </w:r>
    </w:p>
    <w:p w14:paraId="31FB1811" w14:textId="7F9570FF" w:rsidR="004B5A8F" w:rsidRDefault="004B5A8F" w:rsidP="00A903E3">
      <w:pPr>
        <w:rPr>
          <w:noProof/>
          <w:lang w:eastAsia="es-CO"/>
        </w:rPr>
      </w:pPr>
      <w:r w:rsidRPr="009C2728">
        <w:t xml:space="preserve">Figura </w:t>
      </w:r>
      <w:fldSimple w:instr=" SEQ Figura \* ARABIC ">
        <w:r>
          <w:rPr>
            <w:noProof/>
          </w:rPr>
          <w:t>4</w:t>
        </w:r>
      </w:fldSimple>
      <w:r w:rsidRPr="009C2728">
        <w:t xml:space="preserve">. </w:t>
      </w:r>
      <w:r>
        <w:t xml:space="preserve">Superficie de respuesta y gráficas de contorno en </w:t>
      </w:r>
      <w:proofErr w:type="spellStart"/>
      <w:r w:rsidRPr="004B5A8F">
        <w:t>micro</w:t>
      </w:r>
      <w:r>
        <w:t>fresado</w:t>
      </w:r>
      <w:proofErr w:type="spellEnd"/>
      <w:r>
        <w:t xml:space="preserve"> de</w:t>
      </w:r>
      <w:r w:rsidRPr="004B5A8F">
        <w:t xml:space="preserve"> Ti-6Al-4V</w:t>
      </w:r>
      <w:r>
        <w:t xml:space="preserve">. </w:t>
      </w:r>
      <w:r w:rsidRPr="000A4D2F">
        <w:t xml:space="preserve">Fuente: </w:t>
      </w:r>
      <w:r>
        <w:t xml:space="preserve">Adaptado de </w:t>
      </w:r>
      <w:sdt>
        <w:sdtPr>
          <w:id w:val="-1634939207"/>
          <w:citation/>
        </w:sdtPr>
        <w:sdtContent>
          <w:r>
            <w:fldChar w:fldCharType="begin"/>
          </w:r>
          <w:r>
            <w:rPr>
              <w:lang w:val="en-GB"/>
            </w:rPr>
            <w:instrText xml:space="preserve"> CITATION Thep2012 \l 2057 </w:instrText>
          </w:r>
          <w:r>
            <w:fldChar w:fldCharType="separate"/>
          </w:r>
          <w:r w:rsidR="009E316F" w:rsidRPr="009E316F">
            <w:rPr>
              <w:noProof/>
              <w:lang w:val="en-GB"/>
            </w:rPr>
            <w:t>[22]</w:t>
          </w:r>
          <w:r>
            <w:fldChar w:fldCharType="end"/>
          </w:r>
        </w:sdtContent>
      </w:sdt>
      <w:r w:rsidRPr="000A4D2F">
        <w:t>.</w:t>
      </w:r>
    </w:p>
    <w:p w14:paraId="638F3536" w14:textId="77777777" w:rsidR="007630B7" w:rsidRDefault="007630B7" w:rsidP="002E2C39">
      <w:pPr>
        <w:rPr>
          <w:noProof/>
          <w:lang w:eastAsia="es-CO"/>
        </w:rPr>
      </w:pPr>
    </w:p>
    <w:p w14:paraId="161CA179" w14:textId="77777777" w:rsidR="007A36A3" w:rsidRPr="00E34FCE" w:rsidRDefault="007A36A3" w:rsidP="007A36A3">
      <w:pPr>
        <w:pStyle w:val="Heading1"/>
      </w:pPr>
      <w:r>
        <w:t>Caso de Estudio</w:t>
      </w:r>
    </w:p>
    <w:p w14:paraId="2A69EDDB" w14:textId="470A62AB" w:rsidR="002514D5" w:rsidRDefault="002514D5" w:rsidP="002E2C39">
      <w:pPr>
        <w:rPr>
          <w:noProof/>
          <w:lang w:eastAsia="es-CO"/>
        </w:rPr>
      </w:pPr>
    </w:p>
    <w:p w14:paraId="2A84E673" w14:textId="215DFA13" w:rsidR="009B4D5F" w:rsidRPr="0007607A" w:rsidRDefault="00D13F80" w:rsidP="002E2C39">
      <w:pPr>
        <w:rPr>
          <w:noProof/>
          <w:lang w:eastAsia="es-CO"/>
        </w:rPr>
      </w:pPr>
      <w:r>
        <w:rPr>
          <w:noProof/>
          <w:lang w:eastAsia="es-CO"/>
        </w:rPr>
        <w:t xml:space="preserve">El presente caso de estudio se enfoca en incrementar el desempeño del proceso de microfresado de Titanio comercialmente puro </w:t>
      </w:r>
      <w:r w:rsidRPr="00D13F80">
        <w:rPr>
          <w:noProof/>
          <w:lang w:eastAsia="es-CO"/>
        </w:rPr>
        <w:t>(ASTM B265 GR2)</w:t>
      </w:r>
      <w:r>
        <w:rPr>
          <w:noProof/>
          <w:lang w:eastAsia="es-CO"/>
        </w:rPr>
        <w:t xml:space="preserve"> al optimizar los parámetros básicos del proceso para reducir las fuerzas de corte, el desgaste de herramientas y la formación de rebabas mientras se conserva una tasa de remoción de material </w:t>
      </w:r>
      <w:r w:rsidR="00BB01E7">
        <w:rPr>
          <w:noProof/>
          <w:lang w:eastAsia="es-CO"/>
        </w:rPr>
        <w:t xml:space="preserve">(productividad) </w:t>
      </w:r>
      <w:r>
        <w:rPr>
          <w:noProof/>
          <w:lang w:eastAsia="es-CO"/>
        </w:rPr>
        <w:t>moderada.</w:t>
      </w:r>
    </w:p>
    <w:p w14:paraId="3E8DAA0A" w14:textId="334BD9CA" w:rsidR="009B4D5F" w:rsidRPr="00C63F42" w:rsidRDefault="009B4D5F" w:rsidP="002E2C39">
      <w:pPr>
        <w:rPr>
          <w:noProof/>
          <w:lang w:eastAsia="es-CO"/>
        </w:rPr>
      </w:pPr>
    </w:p>
    <w:p w14:paraId="21BB1626" w14:textId="6BC71353" w:rsidR="00DE38D5" w:rsidRDefault="00DE38D5" w:rsidP="00960B8F">
      <w:pPr>
        <w:pStyle w:val="Heading2"/>
        <w:rPr>
          <w:lang w:eastAsia="es-CO"/>
        </w:rPr>
      </w:pPr>
      <w:r>
        <w:rPr>
          <w:lang w:eastAsia="es-CO"/>
        </w:rPr>
        <w:t>Definición de variables y base de conocimiento</w:t>
      </w:r>
    </w:p>
    <w:p w14:paraId="4F3D37CF" w14:textId="19CC0309" w:rsidR="00DE38D5" w:rsidRDefault="00DE38D5" w:rsidP="00DE38D5">
      <w:pPr>
        <w:rPr>
          <w:lang w:eastAsia="es-CO"/>
        </w:rPr>
      </w:pPr>
    </w:p>
    <w:p w14:paraId="709AEE18" w14:textId="3C550177" w:rsidR="00DE38D5" w:rsidRPr="00522DFC" w:rsidRDefault="00522DFC" w:rsidP="00327609">
      <w:pPr>
        <w:rPr>
          <w:highlight w:val="yellow"/>
          <w:lang w:eastAsia="es-CO"/>
        </w:rPr>
      </w:pPr>
      <w:r w:rsidRPr="00327609">
        <w:rPr>
          <w:lang w:eastAsia="es-CO"/>
        </w:rPr>
        <w:t xml:space="preserve">El Titanio </w:t>
      </w:r>
      <w:r w:rsidR="00C45562" w:rsidRPr="00D13F80">
        <w:rPr>
          <w:noProof/>
          <w:lang w:eastAsia="es-CO"/>
        </w:rPr>
        <w:t>B265</w:t>
      </w:r>
      <w:r w:rsidR="00C45562">
        <w:rPr>
          <w:noProof/>
          <w:lang w:eastAsia="es-CO"/>
        </w:rPr>
        <w:t xml:space="preserve"> GR</w:t>
      </w:r>
      <w:r w:rsidRPr="00327609">
        <w:rPr>
          <w:lang w:eastAsia="es-CO"/>
        </w:rPr>
        <w:t>2 es un material ampliamente empleado gracias a sus excelentes propiedades mecánicas</w:t>
      </w:r>
      <w:r w:rsidR="00327609">
        <w:rPr>
          <w:lang w:eastAsia="es-CO"/>
        </w:rPr>
        <w:t xml:space="preserve"> y elevada biocompatibilidad</w:t>
      </w:r>
      <w:r w:rsidRPr="00327609">
        <w:rPr>
          <w:lang w:eastAsia="es-CO"/>
        </w:rPr>
        <w:t xml:space="preserve">, siendo un candidato ideal para una variedad de aplicaciones químicas, marinas, aeroespaciales y médicas </w:t>
      </w:r>
      <w:sdt>
        <w:sdtPr>
          <w:rPr>
            <w:lang w:eastAsia="es-CO"/>
          </w:rPr>
          <w:id w:val="1574783899"/>
          <w:citation/>
        </w:sdtPr>
        <w:sdtContent>
          <w:r w:rsidRPr="00327609">
            <w:rPr>
              <w:lang w:eastAsia="es-CO"/>
            </w:rPr>
            <w:fldChar w:fldCharType="begin"/>
          </w:r>
          <w:r w:rsidRPr="00327609">
            <w:rPr>
              <w:lang w:eastAsia="es-CO"/>
            </w:rPr>
            <w:instrText xml:space="preserve"> CITATION Moj2012 \l 2057 </w:instrText>
          </w:r>
          <w:r w:rsidRPr="00327609">
            <w:rPr>
              <w:lang w:eastAsia="es-CO"/>
            </w:rPr>
            <w:fldChar w:fldCharType="separate"/>
          </w:r>
          <w:r w:rsidR="009E316F" w:rsidRPr="009E316F">
            <w:rPr>
              <w:noProof/>
              <w:lang w:eastAsia="es-CO"/>
            </w:rPr>
            <w:t>[24]</w:t>
          </w:r>
          <w:r w:rsidRPr="00327609">
            <w:rPr>
              <w:lang w:eastAsia="es-CO"/>
            </w:rPr>
            <w:fldChar w:fldCharType="end"/>
          </w:r>
        </w:sdtContent>
      </w:sdt>
      <w:r w:rsidRPr="00327609">
        <w:rPr>
          <w:lang w:eastAsia="es-CO"/>
        </w:rPr>
        <w:t xml:space="preserve">. En este escenario, su aplicación es hacia la fabricación de </w:t>
      </w:r>
      <w:proofErr w:type="spellStart"/>
      <w:r w:rsidRPr="00327609">
        <w:rPr>
          <w:lang w:eastAsia="es-CO"/>
        </w:rPr>
        <w:t>biocomponentes</w:t>
      </w:r>
      <w:proofErr w:type="spellEnd"/>
      <w:r w:rsidRPr="00327609">
        <w:rPr>
          <w:lang w:eastAsia="es-CO"/>
        </w:rPr>
        <w:t xml:space="preserve"> </w:t>
      </w:r>
      <w:r w:rsidR="00327609" w:rsidRPr="00327609">
        <w:rPr>
          <w:lang w:eastAsia="es-CO"/>
        </w:rPr>
        <w:t>procesa</w:t>
      </w:r>
      <w:r w:rsidR="009C361C">
        <w:rPr>
          <w:lang w:eastAsia="es-CO"/>
        </w:rPr>
        <w:t>dos</w:t>
      </w:r>
      <w:r w:rsidR="00327609" w:rsidRPr="00327609">
        <w:rPr>
          <w:lang w:eastAsia="es-CO"/>
        </w:rPr>
        <w:t xml:space="preserve"> mediante el </w:t>
      </w:r>
      <w:proofErr w:type="spellStart"/>
      <w:r w:rsidR="00327609" w:rsidRPr="00327609">
        <w:rPr>
          <w:lang w:eastAsia="es-CO"/>
        </w:rPr>
        <w:t>microfresado</w:t>
      </w:r>
      <w:proofErr w:type="spellEnd"/>
      <w:r w:rsidR="00327609" w:rsidRPr="00327609">
        <w:rPr>
          <w:lang w:eastAsia="es-CO"/>
        </w:rPr>
        <w:t xml:space="preserve">. </w:t>
      </w:r>
      <w:r w:rsidR="00327609">
        <w:rPr>
          <w:lang w:eastAsia="es-CO"/>
        </w:rPr>
        <w:t xml:space="preserve">Estudios previos </w:t>
      </w:r>
      <w:r w:rsidR="00E33243">
        <w:rPr>
          <w:lang w:eastAsia="es-CO"/>
        </w:rPr>
        <w:t xml:space="preserve">y catálogos </w:t>
      </w:r>
      <w:r w:rsidR="00327609">
        <w:rPr>
          <w:lang w:eastAsia="es-CO"/>
        </w:rPr>
        <w:t xml:space="preserve">relacionan parámetros de corte </w:t>
      </w:r>
      <w:r w:rsidR="009B2E41">
        <w:rPr>
          <w:lang w:eastAsia="es-CO"/>
        </w:rPr>
        <w:t xml:space="preserve">como velocidad de corte, avance y profundidad axial de corte con fuerzas y acabado superficial en aleaciones de Titanio </w:t>
      </w:r>
      <w:sdt>
        <w:sdtPr>
          <w:rPr>
            <w:lang w:eastAsia="es-CO"/>
          </w:rPr>
          <w:id w:val="-240798842"/>
          <w:citation/>
        </w:sdtPr>
        <w:sdtContent>
          <w:r w:rsidR="009B2E41">
            <w:rPr>
              <w:lang w:eastAsia="es-CO"/>
            </w:rPr>
            <w:fldChar w:fldCharType="begin"/>
          </w:r>
          <w:r w:rsidR="009B2E41" w:rsidRPr="009B2E41">
            <w:rPr>
              <w:lang w:eastAsia="es-CO"/>
            </w:rPr>
            <w:instrText xml:space="preserve"> CITATION Hass2016 \l 2057 </w:instrText>
          </w:r>
          <w:r w:rsidR="009B2E41">
            <w:rPr>
              <w:lang w:eastAsia="es-CO"/>
            </w:rPr>
            <w:instrText xml:space="preserve"> \m Oos2016</w:instrText>
          </w:r>
          <w:r w:rsidR="009B2E41">
            <w:rPr>
              <w:lang w:eastAsia="es-CO"/>
            </w:rPr>
            <w:fldChar w:fldCharType="separate"/>
          </w:r>
          <w:r w:rsidR="009E316F" w:rsidRPr="009E316F">
            <w:rPr>
              <w:noProof/>
              <w:lang w:eastAsia="es-CO"/>
            </w:rPr>
            <w:t>[25, 26]</w:t>
          </w:r>
          <w:r w:rsidR="009B2E41">
            <w:rPr>
              <w:lang w:eastAsia="es-CO"/>
            </w:rPr>
            <w:fldChar w:fldCharType="end"/>
          </w:r>
        </w:sdtContent>
      </w:sdt>
      <w:r w:rsidR="009B2E41">
        <w:rPr>
          <w:lang w:eastAsia="es-CO"/>
        </w:rPr>
        <w:t xml:space="preserve">. </w:t>
      </w:r>
    </w:p>
    <w:p w14:paraId="408A6EDE" w14:textId="77777777" w:rsidR="00DE38D5" w:rsidRPr="00DE38D5" w:rsidRDefault="00DE38D5" w:rsidP="00DE38D5">
      <w:pPr>
        <w:rPr>
          <w:lang w:eastAsia="es-CO"/>
        </w:rPr>
      </w:pPr>
    </w:p>
    <w:p w14:paraId="5BC10478" w14:textId="4B9EAF62" w:rsidR="009B4D5F" w:rsidRPr="007478C3" w:rsidRDefault="00064B6A" w:rsidP="00960B8F">
      <w:pPr>
        <w:pStyle w:val="Heading2"/>
        <w:rPr>
          <w:lang w:eastAsia="es-CO"/>
        </w:rPr>
      </w:pPr>
      <w:r>
        <w:rPr>
          <w:lang w:eastAsia="es-CO"/>
        </w:rPr>
        <w:t>Simulación</w:t>
      </w:r>
    </w:p>
    <w:p w14:paraId="42B567FC" w14:textId="02EB62C4" w:rsidR="009B4D5F" w:rsidRDefault="009B4D5F" w:rsidP="002E2C39">
      <w:pPr>
        <w:rPr>
          <w:noProof/>
          <w:lang w:eastAsia="es-CO"/>
        </w:rPr>
      </w:pPr>
    </w:p>
    <w:p w14:paraId="1B38AA82" w14:textId="5D28EC1D" w:rsidR="00064B6A" w:rsidRDefault="00064B6A" w:rsidP="002E2C39">
      <w:pPr>
        <w:rPr>
          <w:noProof/>
          <w:lang w:eastAsia="es-CO"/>
        </w:rPr>
      </w:pPr>
      <w:r>
        <w:rPr>
          <w:noProof/>
          <w:lang w:eastAsia="es-CO"/>
        </w:rPr>
        <w:t>Un modelo en dos dimensiones de elementos finitos bajo deformación plana fue desarrollado basados en la plataforma ABAQUS</w:t>
      </w:r>
      <w:r w:rsidR="0030437E">
        <w:rPr>
          <w:noProof/>
          <w:lang w:eastAsia="es-CO"/>
        </w:rPr>
        <w:t xml:space="preserve"> </w:t>
      </w:r>
      <w:sdt>
        <w:sdtPr>
          <w:rPr>
            <w:noProof/>
            <w:lang w:eastAsia="es-CO"/>
          </w:rPr>
          <w:id w:val="1984345019"/>
          <w:citation/>
        </w:sdtPr>
        <w:sdtContent>
          <w:r w:rsidR="0030437E">
            <w:rPr>
              <w:noProof/>
              <w:lang w:eastAsia="es-CO"/>
            </w:rPr>
            <w:fldChar w:fldCharType="begin"/>
          </w:r>
          <w:r w:rsidR="0030437E" w:rsidRPr="0030437E">
            <w:rPr>
              <w:noProof/>
              <w:lang w:eastAsia="es-CO"/>
            </w:rPr>
            <w:instrText xml:space="preserve"> CITATION serje2018micro \l 2057 </w:instrText>
          </w:r>
          <w:r w:rsidR="0030437E">
            <w:rPr>
              <w:noProof/>
              <w:lang w:eastAsia="es-CO"/>
            </w:rPr>
            <w:fldChar w:fldCharType="separate"/>
          </w:r>
          <w:r w:rsidR="0030437E" w:rsidRPr="0030437E">
            <w:rPr>
              <w:noProof/>
              <w:lang w:eastAsia="es-CO"/>
            </w:rPr>
            <w:t>[27]</w:t>
          </w:r>
          <w:r w:rsidR="0030437E">
            <w:rPr>
              <w:noProof/>
              <w:lang w:eastAsia="es-CO"/>
            </w:rPr>
            <w:fldChar w:fldCharType="end"/>
          </w:r>
        </w:sdtContent>
      </w:sdt>
      <w:r w:rsidR="00097820">
        <w:rPr>
          <w:noProof/>
          <w:lang w:eastAsia="es-CO"/>
        </w:rPr>
        <w:t xml:space="preserve">. Se aplicó un análisis </w:t>
      </w:r>
      <w:r w:rsidR="00097820">
        <w:rPr>
          <w:noProof/>
          <w:lang w:eastAsia="es-CO"/>
        </w:rPr>
        <w:t>dinámico y adiabático debido a que el material de trabajo se somete a deformaciones en cortos períodos de tiempo con grandes deformaciones plásticas. Se aplica una formulación ALE para</w:t>
      </w:r>
      <w:r w:rsidR="00036118">
        <w:rPr>
          <w:noProof/>
          <w:lang w:eastAsia="es-CO"/>
        </w:rPr>
        <w:t xml:space="preserve"> los elementos en la región de interacción herramienta-pieza de trabajo, para</w:t>
      </w:r>
      <w:r w:rsidR="00097820">
        <w:rPr>
          <w:noProof/>
          <w:lang w:eastAsia="es-CO"/>
        </w:rPr>
        <w:t xml:space="preserve"> un manejo adecuado </w:t>
      </w:r>
      <w:r w:rsidR="00036118">
        <w:rPr>
          <w:noProof/>
          <w:lang w:eastAsia="es-CO"/>
        </w:rPr>
        <w:t>grandes distorsiones con una buena resolución. También se reduce el costo computacional con escalamiento de masa mientras se verifica la energía cinética e interna del sistema.</w:t>
      </w:r>
    </w:p>
    <w:p w14:paraId="5178D7D2" w14:textId="23FC6E1B" w:rsidR="00362520" w:rsidRDefault="00362520" w:rsidP="002E2C39">
      <w:pPr>
        <w:rPr>
          <w:noProof/>
          <w:lang w:eastAsia="es-CO"/>
        </w:rPr>
      </w:pPr>
    </w:p>
    <w:p w14:paraId="2618BAFB" w14:textId="364BB3B8" w:rsidR="00362520" w:rsidRDefault="00362520" w:rsidP="00755B25">
      <w:pPr>
        <w:rPr>
          <w:noProof/>
          <w:lang w:eastAsia="es-CO"/>
        </w:rPr>
      </w:pPr>
      <w:r>
        <w:rPr>
          <w:noProof/>
          <w:lang w:eastAsia="es-CO"/>
        </w:rPr>
        <w:t>El modelo constitutivo y el criterio de falla</w:t>
      </w:r>
      <w:r w:rsidR="00755B25">
        <w:rPr>
          <w:noProof/>
          <w:lang w:eastAsia="es-CO"/>
        </w:rPr>
        <w:t xml:space="preserve"> (fractura)</w:t>
      </w:r>
      <w:r>
        <w:rPr>
          <w:noProof/>
          <w:lang w:eastAsia="es-CO"/>
        </w:rPr>
        <w:t xml:space="preserve"> empleados fueron los correspondientes a Johnson-Cook, los cuales fueron implementados en las simulaciones numéricas para describir el comportamiento del material. Dicho modelo </w:t>
      </w:r>
      <w:r w:rsidR="00755B25">
        <w:rPr>
          <w:noProof/>
          <w:lang w:eastAsia="es-CO"/>
        </w:rPr>
        <w:t xml:space="preserve">fue </w:t>
      </w:r>
      <w:r>
        <w:rPr>
          <w:noProof/>
          <w:lang w:eastAsia="es-CO"/>
        </w:rPr>
        <w:t xml:space="preserve">calibrado con </w:t>
      </w:r>
      <w:r w:rsidR="00755B25">
        <w:rPr>
          <w:noProof/>
          <w:lang w:eastAsia="es-CO"/>
        </w:rPr>
        <w:t xml:space="preserve">mediciones experimentales realizadas por </w:t>
      </w:r>
      <w:r w:rsidR="00755B25" w:rsidRPr="00755B25">
        <w:rPr>
          <w:noProof/>
          <w:lang w:eastAsia="es-CO"/>
        </w:rPr>
        <w:t xml:space="preserve">Nemat-Nasser, Guo </w:t>
      </w:r>
      <w:r w:rsidR="00755B25">
        <w:rPr>
          <w:noProof/>
          <w:lang w:eastAsia="es-CO"/>
        </w:rPr>
        <w:t>&amp;</w:t>
      </w:r>
      <w:r w:rsidR="00755B25" w:rsidRPr="00755B25">
        <w:rPr>
          <w:noProof/>
          <w:lang w:eastAsia="es-CO"/>
        </w:rPr>
        <w:t xml:space="preserve"> Cheng</w:t>
      </w:r>
      <w:r w:rsidR="00755B25">
        <w:rPr>
          <w:noProof/>
          <w:lang w:eastAsia="es-CO"/>
        </w:rPr>
        <w:t xml:space="preserve"> </w:t>
      </w:r>
      <w:sdt>
        <w:sdtPr>
          <w:rPr>
            <w:noProof/>
            <w:lang w:eastAsia="es-CO"/>
          </w:rPr>
          <w:id w:val="-1427647663"/>
          <w:citation/>
        </w:sdtPr>
        <w:sdtContent>
          <w:r w:rsidR="00755B25">
            <w:rPr>
              <w:noProof/>
              <w:lang w:eastAsia="es-CO"/>
            </w:rPr>
            <w:fldChar w:fldCharType="begin"/>
          </w:r>
          <w:r w:rsidR="00755B25" w:rsidRPr="00755B25">
            <w:rPr>
              <w:noProof/>
              <w:lang w:eastAsia="es-CO"/>
            </w:rPr>
            <w:instrText xml:space="preserve"> CITATION Nem1999 \l 2057 </w:instrText>
          </w:r>
          <w:r w:rsidR="00755B25">
            <w:rPr>
              <w:noProof/>
              <w:lang w:eastAsia="es-CO"/>
            </w:rPr>
            <w:fldChar w:fldCharType="separate"/>
          </w:r>
          <w:r w:rsidR="0030437E" w:rsidRPr="0030437E">
            <w:rPr>
              <w:noProof/>
              <w:lang w:eastAsia="es-CO"/>
            </w:rPr>
            <w:t>[28]</w:t>
          </w:r>
          <w:r w:rsidR="00755B25">
            <w:rPr>
              <w:noProof/>
              <w:lang w:eastAsia="es-CO"/>
            </w:rPr>
            <w:fldChar w:fldCharType="end"/>
          </w:r>
        </w:sdtContent>
      </w:sdt>
      <w:r>
        <w:rPr>
          <w:noProof/>
          <w:lang w:eastAsia="es-CO"/>
        </w:rPr>
        <w:t xml:space="preserve"> </w:t>
      </w:r>
      <w:r w:rsidR="00755B25">
        <w:rPr>
          <w:noProof/>
          <w:lang w:eastAsia="es-CO"/>
        </w:rPr>
        <w:t>y</w:t>
      </w:r>
      <w:r>
        <w:rPr>
          <w:noProof/>
          <w:lang w:eastAsia="es-CO"/>
        </w:rPr>
        <w:t xml:space="preserve"> permite incluir efectos generados en condiciones de altas deformaciones, altas tasas de deformación y temperaturas elevadas.</w:t>
      </w:r>
      <w:r w:rsidR="00755B25">
        <w:rPr>
          <w:noProof/>
          <w:lang w:eastAsia="es-CO"/>
        </w:rPr>
        <w:t xml:space="preserve"> Adicionalmente, </w:t>
      </w:r>
      <w:r w:rsidR="00693F41">
        <w:rPr>
          <w:noProof/>
          <w:lang w:eastAsia="es-CO"/>
        </w:rPr>
        <w:t xml:space="preserve">se incluye un </w:t>
      </w:r>
      <w:r w:rsidR="00755B25">
        <w:rPr>
          <w:noProof/>
          <w:lang w:eastAsia="es-CO"/>
        </w:rPr>
        <w:t>modelo</w:t>
      </w:r>
      <w:r w:rsidR="00D040F1">
        <w:rPr>
          <w:noProof/>
          <w:lang w:eastAsia="es-CO"/>
        </w:rPr>
        <w:t xml:space="preserve"> de espesor de viruta </w:t>
      </w:r>
      <w:r w:rsidR="002E209A" w:rsidRPr="002E209A">
        <w:rPr>
          <w:noProof/>
          <w:lang w:eastAsia="es-CO"/>
        </w:rPr>
        <w:t>no deformada</w:t>
      </w:r>
      <w:r w:rsidR="00693F41">
        <w:rPr>
          <w:noProof/>
          <w:lang w:eastAsia="es-CO"/>
        </w:rPr>
        <w:t xml:space="preserve"> que considera el efecto del radio de filo cortante y la trayectoria toroidal de la herramienta (efectos de alabeo y excentricidad)</w:t>
      </w:r>
      <w:r w:rsidR="005E7518">
        <w:rPr>
          <w:noProof/>
          <w:lang w:eastAsia="es-CO"/>
        </w:rPr>
        <w:t>.</w:t>
      </w:r>
    </w:p>
    <w:p w14:paraId="2F4E2986" w14:textId="4956CA9A" w:rsidR="00036118" w:rsidRDefault="00036118" w:rsidP="002E2C39">
      <w:pPr>
        <w:rPr>
          <w:noProof/>
          <w:lang w:eastAsia="es-CO"/>
        </w:rPr>
      </w:pPr>
    </w:p>
    <w:p w14:paraId="21A759FA" w14:textId="261538D2" w:rsidR="00362520" w:rsidRDefault="00D903F7" w:rsidP="002E2C39">
      <w:pPr>
        <w:rPr>
          <w:noProof/>
          <w:lang w:eastAsia="es-CO"/>
        </w:rPr>
      </w:pPr>
      <w:r>
        <w:rPr>
          <w:noProof/>
          <w:lang w:eastAsia="es-CO"/>
        </w:rPr>
        <w:t>Multiples simulaciones como la ilustrada</w:t>
      </w:r>
      <w:r w:rsidR="004E1FCE">
        <w:rPr>
          <w:noProof/>
          <w:lang w:eastAsia="es-CO"/>
        </w:rPr>
        <w:t>s</w:t>
      </w:r>
      <w:r>
        <w:rPr>
          <w:noProof/>
          <w:lang w:eastAsia="es-CO"/>
        </w:rPr>
        <w:t xml:space="preserve"> en la</w:t>
      </w:r>
      <w:r w:rsidR="004E1FCE">
        <w:rPr>
          <w:noProof/>
          <w:lang w:eastAsia="es-CO"/>
        </w:rPr>
        <w:t>s</w:t>
      </w:r>
      <w:r>
        <w:rPr>
          <w:noProof/>
          <w:lang w:eastAsia="es-CO"/>
        </w:rPr>
        <w:t xml:space="preserve"> </w:t>
      </w:r>
      <w:r w:rsidRPr="009E316F">
        <w:rPr>
          <w:noProof/>
          <w:lang w:eastAsia="es-CO"/>
        </w:rPr>
        <w:t>Figura</w:t>
      </w:r>
      <w:r w:rsidR="004E1FCE" w:rsidRPr="009E316F">
        <w:rPr>
          <w:noProof/>
          <w:lang w:eastAsia="es-CO"/>
        </w:rPr>
        <w:t>s</w:t>
      </w:r>
      <w:r w:rsidRPr="009E316F">
        <w:rPr>
          <w:noProof/>
          <w:lang w:eastAsia="es-CO"/>
        </w:rPr>
        <w:t xml:space="preserve"> 6</w:t>
      </w:r>
      <w:r w:rsidR="004E1FCE" w:rsidRPr="009E316F">
        <w:rPr>
          <w:noProof/>
          <w:lang w:eastAsia="es-CO"/>
        </w:rPr>
        <w:t xml:space="preserve"> y 7</w:t>
      </w:r>
      <w:r>
        <w:rPr>
          <w:noProof/>
          <w:lang w:eastAsia="es-CO"/>
        </w:rPr>
        <w:t xml:space="preserve"> permiten establecer </w:t>
      </w:r>
      <w:r w:rsidR="0087499F">
        <w:rPr>
          <w:noProof/>
          <w:lang w:eastAsia="es-CO"/>
        </w:rPr>
        <w:t xml:space="preserve">modelos matemáticos para la determinación de la fuerza resultante (aplicando transformaciones de coordenadas) sobre la herramienta según el </w:t>
      </w:r>
      <w:r w:rsidR="00DE38D5">
        <w:rPr>
          <w:noProof/>
          <w:lang w:eastAsia="es-CO"/>
        </w:rPr>
        <w:t xml:space="preserve">ángulo de rotación y </w:t>
      </w:r>
      <w:r w:rsidR="0087499F">
        <w:rPr>
          <w:noProof/>
          <w:lang w:eastAsia="es-CO"/>
        </w:rPr>
        <w:t xml:space="preserve">ante diferentes condiciones de corte. </w:t>
      </w:r>
    </w:p>
    <w:p w14:paraId="474DFB2A" w14:textId="77777777" w:rsidR="00036118" w:rsidRDefault="00036118" w:rsidP="002E2C39">
      <w:pPr>
        <w:rPr>
          <w:noProof/>
          <w:lang w:eastAsia="es-CO"/>
        </w:rPr>
      </w:pPr>
    </w:p>
    <w:p w14:paraId="4C4FDFE2" w14:textId="5151FA74" w:rsidR="00064B6A" w:rsidRDefault="00064B6A" w:rsidP="002E2C39">
      <w:pPr>
        <w:rPr>
          <w:noProof/>
          <w:lang w:eastAsia="es-CO"/>
        </w:rPr>
      </w:pPr>
      <w:r>
        <w:rPr>
          <w:noProof/>
        </w:rPr>
        <w:drawing>
          <wp:inline distT="0" distB="0" distL="0" distR="0" wp14:anchorId="6116D74A" wp14:editId="07E3DA16">
            <wp:extent cx="2773045" cy="138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3045" cy="1384300"/>
                    </a:xfrm>
                    <a:prstGeom prst="rect">
                      <a:avLst/>
                    </a:prstGeom>
                  </pic:spPr>
                </pic:pic>
              </a:graphicData>
            </a:graphic>
          </wp:inline>
        </w:drawing>
      </w:r>
    </w:p>
    <w:p w14:paraId="34609A8A" w14:textId="31E84B06" w:rsidR="005902F1" w:rsidRPr="001A5BEF" w:rsidRDefault="001A5BEF" w:rsidP="001A5BEF">
      <w:pPr>
        <w:jc w:val="center"/>
        <w:rPr>
          <w:sz w:val="14"/>
          <w:szCs w:val="14"/>
        </w:rPr>
      </w:pPr>
      <w:r w:rsidRPr="001A5BEF">
        <w:rPr>
          <w:sz w:val="14"/>
          <w:szCs w:val="14"/>
        </w:rPr>
        <w:t>Velocidad de corte</w:t>
      </w:r>
      <w:r w:rsidR="005902F1" w:rsidRPr="001A5BEF">
        <w:rPr>
          <w:sz w:val="14"/>
          <w:szCs w:val="14"/>
        </w:rPr>
        <w:t xml:space="preserve">: 942 mm/s (18000 RPM), </w:t>
      </w:r>
      <w:r w:rsidRPr="001A5BEF">
        <w:rPr>
          <w:sz w:val="14"/>
          <w:szCs w:val="14"/>
        </w:rPr>
        <w:t>Espesor de Viruta</w:t>
      </w:r>
      <w:r w:rsidR="005902F1" w:rsidRPr="001A5BEF">
        <w:rPr>
          <w:sz w:val="14"/>
          <w:szCs w:val="14"/>
        </w:rPr>
        <w:t xml:space="preserve">: 3 </w:t>
      </w:r>
      <w:proofErr w:type="spellStart"/>
      <w:r w:rsidR="005902F1" w:rsidRPr="001A5BEF">
        <w:rPr>
          <w:sz w:val="14"/>
          <w:szCs w:val="14"/>
        </w:rPr>
        <w:t>μm</w:t>
      </w:r>
      <w:proofErr w:type="spellEnd"/>
      <w:r w:rsidR="005902F1" w:rsidRPr="001A5BEF">
        <w:rPr>
          <w:sz w:val="14"/>
          <w:szCs w:val="14"/>
        </w:rPr>
        <w:t>.</w:t>
      </w:r>
    </w:p>
    <w:p w14:paraId="22D384C1" w14:textId="1D578F80" w:rsidR="00D903F7" w:rsidRPr="004C29F5" w:rsidRDefault="001A5BEF" w:rsidP="00D903F7">
      <w:pPr>
        <w:rPr>
          <w:noProof/>
        </w:rPr>
      </w:pPr>
      <w:r w:rsidRPr="00C30649">
        <w:t xml:space="preserve">Figura </w:t>
      </w:r>
      <w:r>
        <w:fldChar w:fldCharType="begin"/>
      </w:r>
      <w:r w:rsidRPr="00C30649">
        <w:instrText xml:space="preserve"> SEQ Figura \* ARABIC </w:instrText>
      </w:r>
      <w:r>
        <w:fldChar w:fldCharType="separate"/>
      </w:r>
      <w:r w:rsidR="0030437E">
        <w:rPr>
          <w:noProof/>
        </w:rPr>
        <w:t>6</w:t>
      </w:r>
      <w:r>
        <w:rPr>
          <w:noProof/>
        </w:rPr>
        <w:fldChar w:fldCharType="end"/>
      </w:r>
      <w:r w:rsidRPr="00C30649">
        <w:t xml:space="preserve">. </w:t>
      </w:r>
      <w:r w:rsidR="00C30649" w:rsidRPr="00C30649">
        <w:t>Evolución de las Fu</w:t>
      </w:r>
      <w:r w:rsidR="00C30649">
        <w:t>erzas de Corte</w:t>
      </w:r>
      <w:r w:rsidR="005902F1" w:rsidRPr="00C30649">
        <w:t xml:space="preserve"> (R</w:t>
      </w:r>
      <w:r w:rsidR="00C30649">
        <w:t>F</w:t>
      </w:r>
      <w:r w:rsidR="005902F1" w:rsidRPr="00C30649">
        <w:t>1</w:t>
      </w:r>
      <w:r w:rsidR="00D903F7">
        <w:t>=</w:t>
      </w:r>
      <w:proofErr w:type="spellStart"/>
      <w:r w:rsidR="00D903F7">
        <w:t>F</w:t>
      </w:r>
      <w:r w:rsidR="00D903F7" w:rsidRPr="00D903F7">
        <w:rPr>
          <w:sz w:val="16"/>
          <w:szCs w:val="16"/>
        </w:rPr>
        <w:t>c</w:t>
      </w:r>
      <w:proofErr w:type="spellEnd"/>
      <w:r w:rsidR="00D903F7" w:rsidRPr="00C30649">
        <w:t xml:space="preserve">) </w:t>
      </w:r>
      <w:r w:rsidR="00D903F7">
        <w:t>y</w:t>
      </w:r>
      <w:r w:rsidR="005E7518">
        <w:t xml:space="preserve"> </w:t>
      </w:r>
      <w:r w:rsidR="00C30649">
        <w:t xml:space="preserve">tangenciales </w:t>
      </w:r>
      <w:r w:rsidR="005902F1" w:rsidRPr="00C30649">
        <w:t>(R</w:t>
      </w:r>
      <w:r w:rsidR="005E7518">
        <w:t>F</w:t>
      </w:r>
      <w:r w:rsidR="005902F1" w:rsidRPr="00C30649">
        <w:t>2</w:t>
      </w:r>
      <w:r w:rsidR="00D903F7">
        <w:t>=F</w:t>
      </w:r>
      <w:r w:rsidR="00D903F7" w:rsidRPr="00D903F7">
        <w:rPr>
          <w:sz w:val="16"/>
          <w:szCs w:val="16"/>
        </w:rPr>
        <w:t>t</w:t>
      </w:r>
      <w:r w:rsidR="005902F1" w:rsidRPr="00C30649">
        <w:t>)</w:t>
      </w:r>
      <w:r w:rsidR="00D903F7">
        <w:t xml:space="preserve">. </w:t>
      </w:r>
      <w:r w:rsidR="00D903F7" w:rsidRPr="004C29F5">
        <w:t>Fuente: elaboración propia.</w:t>
      </w:r>
    </w:p>
    <w:p w14:paraId="0C66B79F" w14:textId="77777777" w:rsidR="005902F1" w:rsidRPr="00C30649" w:rsidRDefault="005902F1" w:rsidP="002E2C39">
      <w:pPr>
        <w:rPr>
          <w:noProof/>
          <w:lang w:eastAsia="es-CO"/>
        </w:rPr>
      </w:pPr>
    </w:p>
    <w:p w14:paraId="60419306" w14:textId="1E21D053" w:rsidR="00064B6A" w:rsidRDefault="00064B6A" w:rsidP="002E2C39">
      <w:pPr>
        <w:rPr>
          <w:noProof/>
          <w:lang w:eastAsia="es-CO"/>
        </w:rPr>
      </w:pPr>
      <w:r>
        <w:rPr>
          <w:noProof/>
        </w:rPr>
        <w:drawing>
          <wp:inline distT="0" distB="0" distL="0" distR="0" wp14:anchorId="7A382B88" wp14:editId="6E969E0D">
            <wp:extent cx="2394642" cy="1761299"/>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8"/>
                    <a:stretch>
                      <a:fillRect/>
                    </a:stretch>
                  </pic:blipFill>
                  <pic:spPr>
                    <a:xfrm>
                      <a:off x="0" y="0"/>
                      <a:ext cx="2409265" cy="1772055"/>
                    </a:xfrm>
                    <a:prstGeom prst="rect">
                      <a:avLst/>
                    </a:prstGeom>
                  </pic:spPr>
                </pic:pic>
              </a:graphicData>
            </a:graphic>
          </wp:inline>
        </w:drawing>
      </w:r>
    </w:p>
    <w:p w14:paraId="785F69DE" w14:textId="1216679A" w:rsidR="00D903F7" w:rsidRPr="004C29F5" w:rsidRDefault="00D903F7" w:rsidP="00D903F7">
      <w:pPr>
        <w:rPr>
          <w:noProof/>
        </w:rPr>
      </w:pPr>
      <w:r w:rsidRPr="00D903F7">
        <w:t xml:space="preserve">Figura </w:t>
      </w:r>
      <w:r>
        <w:fldChar w:fldCharType="begin"/>
      </w:r>
      <w:r w:rsidRPr="00D903F7">
        <w:instrText xml:space="preserve"> SEQ Figura \* ARABIC </w:instrText>
      </w:r>
      <w:r>
        <w:fldChar w:fldCharType="separate"/>
      </w:r>
      <w:r w:rsidR="0030437E">
        <w:rPr>
          <w:noProof/>
        </w:rPr>
        <w:t>7</w:t>
      </w:r>
      <w:r>
        <w:rPr>
          <w:noProof/>
        </w:rPr>
        <w:fldChar w:fldCharType="end"/>
      </w:r>
      <w:r w:rsidRPr="00D903F7">
        <w:t>. Fuerzas en la dirección de corte</w:t>
      </w:r>
      <w:r w:rsidR="005902F1" w:rsidRPr="00D903F7">
        <w:t>.</w:t>
      </w:r>
      <w:r w:rsidRPr="00D903F7">
        <w:t xml:space="preserve"> </w:t>
      </w:r>
      <w:r w:rsidRPr="004C29F5">
        <w:t>Fuente: elaboración propia.</w:t>
      </w:r>
    </w:p>
    <w:p w14:paraId="1BFC4874" w14:textId="35240B73" w:rsidR="00DE38D5" w:rsidRPr="007478C3" w:rsidRDefault="00DE38D5" w:rsidP="00DE38D5">
      <w:pPr>
        <w:pStyle w:val="Heading2"/>
        <w:rPr>
          <w:lang w:eastAsia="es-CO"/>
        </w:rPr>
      </w:pPr>
      <w:r>
        <w:rPr>
          <w:lang w:eastAsia="es-CO"/>
        </w:rPr>
        <w:lastRenderedPageBreak/>
        <w:t>Diseño Experimental</w:t>
      </w:r>
    </w:p>
    <w:p w14:paraId="1241CD42" w14:textId="5B73AE59" w:rsidR="00064B6A" w:rsidRDefault="00064B6A" w:rsidP="002E2C39"/>
    <w:p w14:paraId="7FF46BA3" w14:textId="267E83FB" w:rsidR="000653F0" w:rsidRDefault="000653F0" w:rsidP="002E2C39">
      <w:r>
        <w:t xml:space="preserve">Se desarrollan ensayos experimentales para recolectar información de las fuerzas de corte, formación de rebabas y </w:t>
      </w:r>
      <w:r w:rsidRPr="009E316F">
        <w:t xml:space="preserve">desgaste de herramienta empleando un husillo NSK HES510 de alta velocidad sobre un centro de mecanizado vertical </w:t>
      </w:r>
      <w:proofErr w:type="spellStart"/>
      <w:r w:rsidRPr="009E316F">
        <w:t>Deckel</w:t>
      </w:r>
      <w:proofErr w:type="spellEnd"/>
      <w:r w:rsidRPr="009E316F">
        <w:t xml:space="preserve"> Maho DMC1035V (Figura </w:t>
      </w:r>
      <w:r w:rsidR="00060BA8" w:rsidRPr="009E316F">
        <w:t>8</w:t>
      </w:r>
      <w:r w:rsidRPr="009E316F">
        <w:t>).</w:t>
      </w:r>
      <w:r w:rsidR="00322BCE" w:rsidRPr="009E316F">
        <w:t xml:space="preserve"> La</w:t>
      </w:r>
      <w:r w:rsidR="00322BCE">
        <w:t xml:space="preserve"> estrategia de corte consiste en </w:t>
      </w:r>
      <w:r w:rsidR="00E33243">
        <w:t xml:space="preserve">elaborar </w:t>
      </w:r>
      <w:r w:rsidR="00322BCE">
        <w:t>ranuras rectas</w:t>
      </w:r>
      <w:r w:rsidR="00E33243">
        <w:t xml:space="preserve"> (canales)</w:t>
      </w:r>
      <w:r w:rsidR="00322BCE">
        <w:t xml:space="preserve"> de inmersión completa</w:t>
      </w:r>
      <w:r w:rsidR="00E33243">
        <w:t>, con una longitud total de corte de 780mm</w:t>
      </w:r>
      <w:r w:rsidR="00811305">
        <w:t xml:space="preserve"> a lo largo de 20 ranuras</w:t>
      </w:r>
      <w:r w:rsidR="00E33243">
        <w:t xml:space="preserve"> aproximadamente bajo condiciones de maquinado en seco</w:t>
      </w:r>
      <w:r w:rsidR="00E67EC9">
        <w:t xml:space="preserve"> en </w:t>
      </w:r>
      <w:r w:rsidR="00E67EC9" w:rsidRPr="00E67EC9">
        <w:t xml:space="preserve">Titanio B265 GR2 </w:t>
      </w:r>
      <w:r w:rsidR="00E67EC9">
        <w:t>en forma de láminas de 5mm de espesor</w:t>
      </w:r>
      <w:r w:rsidR="00E33243">
        <w:t>.</w:t>
      </w:r>
      <w:r w:rsidR="00E67EC9">
        <w:t xml:space="preserve"> Como herramientas se emplean fresas de dos filos de carburo de tungsteno recubiertas con </w:t>
      </w:r>
      <w:proofErr w:type="spellStart"/>
      <w:r w:rsidR="00E67EC9">
        <w:t>AlTiN</w:t>
      </w:r>
      <w:proofErr w:type="spellEnd"/>
      <w:r w:rsidR="00E67EC9">
        <w:t xml:space="preserve"> de </w:t>
      </w:r>
      <w:r w:rsidR="00E67EC9" w:rsidRPr="00E67EC9">
        <w:t xml:space="preserve">1000 </w:t>
      </w:r>
      <w:proofErr w:type="spellStart"/>
      <w:r w:rsidR="00E67EC9" w:rsidRPr="00E67EC9">
        <w:t>μm</w:t>
      </w:r>
      <w:proofErr w:type="spellEnd"/>
      <w:r w:rsidR="00E67EC9" w:rsidRPr="00E67EC9">
        <w:t xml:space="preserve"> </w:t>
      </w:r>
      <w:r w:rsidR="00E67EC9">
        <w:t>de diámetro.</w:t>
      </w:r>
    </w:p>
    <w:p w14:paraId="1DEE053E" w14:textId="1C0492FA" w:rsidR="00060BA8" w:rsidRDefault="00060BA8" w:rsidP="002E2C39"/>
    <w:p w14:paraId="4D02DAB4" w14:textId="0A476CEE" w:rsidR="00060BA8" w:rsidRPr="004C29F5" w:rsidRDefault="00060BA8" w:rsidP="00060BA8">
      <w:pPr>
        <w:rPr>
          <w:noProof/>
        </w:rPr>
      </w:pPr>
      <w:r>
        <w:rPr>
          <w:noProof/>
        </w:rPr>
        <w:drawing>
          <wp:inline distT="0" distB="0" distL="0" distR="0" wp14:anchorId="27A69D4D" wp14:editId="0BBC4E15">
            <wp:extent cx="2773045" cy="173355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9"/>
                    <a:stretch>
                      <a:fillRect/>
                    </a:stretch>
                  </pic:blipFill>
                  <pic:spPr>
                    <a:xfrm>
                      <a:off x="0" y="0"/>
                      <a:ext cx="2773045" cy="1733550"/>
                    </a:xfrm>
                    <a:prstGeom prst="rect">
                      <a:avLst/>
                    </a:prstGeom>
                  </pic:spPr>
                </pic:pic>
              </a:graphicData>
            </a:graphic>
          </wp:inline>
        </w:drawing>
      </w:r>
      <w:r w:rsidRPr="00060BA8">
        <w:t xml:space="preserve"> </w:t>
      </w:r>
      <w:r w:rsidRPr="00D903F7">
        <w:t xml:space="preserve">Figura </w:t>
      </w:r>
      <w:r>
        <w:fldChar w:fldCharType="begin"/>
      </w:r>
      <w:r w:rsidRPr="00D903F7">
        <w:instrText xml:space="preserve"> SEQ Figura \* ARABIC </w:instrText>
      </w:r>
      <w:r>
        <w:fldChar w:fldCharType="separate"/>
      </w:r>
      <w:r w:rsidR="0030437E">
        <w:rPr>
          <w:noProof/>
        </w:rPr>
        <w:t>8</w:t>
      </w:r>
      <w:r>
        <w:rPr>
          <w:noProof/>
        </w:rPr>
        <w:fldChar w:fldCharType="end"/>
      </w:r>
      <w:r w:rsidRPr="00D903F7">
        <w:t xml:space="preserve">. </w:t>
      </w:r>
      <w:r w:rsidR="00322BCE">
        <w:t>Configuración experimental</w:t>
      </w:r>
      <w:r w:rsidRPr="00D903F7">
        <w:t xml:space="preserve">. </w:t>
      </w:r>
      <w:r w:rsidRPr="004C29F5">
        <w:t>Fuente: elaboración propia.</w:t>
      </w:r>
    </w:p>
    <w:p w14:paraId="2ED1B0D0" w14:textId="1A1DE617" w:rsidR="00060BA8" w:rsidRDefault="00060BA8" w:rsidP="002E2C39"/>
    <w:p w14:paraId="07679AAC" w14:textId="4FE543BB" w:rsidR="00DE24A0" w:rsidRDefault="00DE24A0" w:rsidP="00DE24A0">
      <w:r>
        <w:t xml:space="preserve">El diseño experimental empleado sigue </w:t>
      </w:r>
      <w:r w:rsidR="00F459DB">
        <w:t xml:space="preserve">un </w:t>
      </w:r>
      <w:r w:rsidR="00F459DB" w:rsidRPr="00F459DB">
        <w:t>arreglo ortogonal de Taguchi</w:t>
      </w:r>
      <w:r w:rsidR="00F459DB">
        <w:t xml:space="preserve"> </w:t>
      </w:r>
      <w:r>
        <w:t xml:space="preserve">que permite investigar el efecto de 3 parámetros y 3 niveles </w:t>
      </w:r>
      <w:r w:rsidR="00F459DB">
        <w:t>(L</w:t>
      </w:r>
      <w:r w:rsidR="00F459DB" w:rsidRPr="00F459DB">
        <w:rPr>
          <w:sz w:val="14"/>
          <w:szCs w:val="14"/>
        </w:rPr>
        <w:t>9</w:t>
      </w:r>
      <w:r w:rsidR="00F459DB">
        <w:t xml:space="preserve">) </w:t>
      </w:r>
      <w:r w:rsidR="00AB55F8">
        <w:t>con cambios entre 20</w:t>
      </w:r>
      <w:r w:rsidR="00B07B4B">
        <w:t>%</w:t>
      </w:r>
      <w:r w:rsidR="00AB55F8">
        <w:t xml:space="preserve"> a 50% en las </w:t>
      </w:r>
      <w:r w:rsidR="00AB55F8" w:rsidRPr="009E316F">
        <w:t>magnitudes de los parámetros centrales</w:t>
      </w:r>
      <w:r w:rsidR="00B07B4B" w:rsidRPr="009E316F">
        <w:t xml:space="preserve"> como se observa en la Tabla 1</w:t>
      </w:r>
      <w:r w:rsidR="00AB55F8" w:rsidRPr="009E316F">
        <w:t>.</w:t>
      </w:r>
    </w:p>
    <w:p w14:paraId="0810CBD0" w14:textId="1445FDDC" w:rsidR="00DE24A0" w:rsidRDefault="00DE24A0" w:rsidP="002E2C39"/>
    <w:p w14:paraId="1C860A0A" w14:textId="6955E4B2" w:rsidR="00811305" w:rsidRDefault="005725BB" w:rsidP="002E2C39">
      <w:r>
        <w:rPr>
          <w:noProof/>
          <w:lang w:eastAsia="es-CO"/>
        </w:rPr>
        <w:t xml:space="preserve">En la experimenación realizada se midieron distintos parámetros como son: </w:t>
      </w:r>
      <w:r>
        <w:rPr>
          <w:i/>
          <w:iCs/>
        </w:rPr>
        <w:t>Fuerzas de corte</w:t>
      </w:r>
      <w:r>
        <w:t xml:space="preserve"> mediante dinamómetro </w:t>
      </w:r>
      <w:proofErr w:type="spellStart"/>
      <w:r>
        <w:t>Kistler</w:t>
      </w:r>
      <w:proofErr w:type="spellEnd"/>
      <w:r>
        <w:t xml:space="preserve"> 8257BA y sistema de adquisición de datos NI </w:t>
      </w:r>
      <w:r w:rsidRPr="005725BB">
        <w:t>PXI4472B</w:t>
      </w:r>
      <w:r w:rsidR="00253483">
        <w:t xml:space="preserve"> que permite la toma de registros a una tasa hasta de 3.6°/muestra (a frecuencias de </w:t>
      </w:r>
      <w:r w:rsidR="00253483" w:rsidRPr="00253483">
        <w:t>30kHz</w:t>
      </w:r>
      <w:r w:rsidR="00253483">
        <w:t>)</w:t>
      </w:r>
      <w:r>
        <w:t xml:space="preserve">, condición de </w:t>
      </w:r>
      <w:r>
        <w:rPr>
          <w:i/>
          <w:iCs/>
        </w:rPr>
        <w:t xml:space="preserve">desgaste de herramienta </w:t>
      </w:r>
      <w:r>
        <w:t>mediante microscopio digital Dino-Lite AN4815ZTL permitiendo medición en línea</w:t>
      </w:r>
      <w:r w:rsidR="0041152E">
        <w:t xml:space="preserve">, </w:t>
      </w:r>
      <w:r w:rsidR="0041152E" w:rsidRPr="0041152E">
        <w:rPr>
          <w:i/>
          <w:iCs/>
        </w:rPr>
        <w:t>formación de rebabas</w:t>
      </w:r>
      <w:r w:rsidR="0041152E">
        <w:t xml:space="preserve"> con medición posterior al corte basados en cálculo de área </w:t>
      </w:r>
      <w:r w:rsidR="0041152E" w:rsidRPr="0041152E">
        <w:rPr>
          <w:rFonts w:cs="Times New Roman"/>
        </w:rPr>
        <w:t xml:space="preserve">equivalente en </w:t>
      </w:r>
      <w:r w:rsidR="0041152E" w:rsidRPr="0041152E">
        <w:rPr>
          <w:rFonts w:cs="Times New Roman"/>
          <w:sz w:val="22"/>
          <w:szCs w:val="22"/>
        </w:rPr>
        <w:t>(</w:t>
      </w:r>
      <w:proofErr w:type="spellStart"/>
      <w:r w:rsidR="0041152E" w:rsidRPr="0041152E">
        <w:rPr>
          <w:rFonts w:cs="Times New Roman"/>
          <w:i/>
          <w:iCs/>
          <w:sz w:val="22"/>
          <w:szCs w:val="22"/>
        </w:rPr>
        <w:t>μm</w:t>
      </w:r>
      <w:proofErr w:type="spellEnd"/>
      <w:r w:rsidR="0041152E" w:rsidRPr="0041152E">
        <w:rPr>
          <w:rFonts w:cs="Times New Roman"/>
          <w:sz w:val="22"/>
          <w:szCs w:val="22"/>
        </w:rPr>
        <w:t>)</w:t>
      </w:r>
      <w:r w:rsidR="0041152E">
        <w:rPr>
          <w:rFonts w:cs="Times New Roman"/>
          <w:sz w:val="16"/>
          <w:szCs w:val="16"/>
        </w:rPr>
        <w:t>²</w:t>
      </w:r>
      <w:r w:rsidR="0041152E">
        <w:t xml:space="preserve"> </w:t>
      </w:r>
      <w:sdt>
        <w:sdtPr>
          <w:id w:val="-1896343053"/>
          <w:citation/>
        </w:sdtPr>
        <w:sdtContent>
          <w:r w:rsidR="004664C1">
            <w:fldChar w:fldCharType="begin"/>
          </w:r>
          <w:r w:rsidR="004664C1" w:rsidRPr="004664C1">
            <w:instrText xml:space="preserve"> CITATION tuiran2018analysis \l 2057 </w:instrText>
          </w:r>
          <w:r w:rsidR="004664C1">
            <w:fldChar w:fldCharType="separate"/>
          </w:r>
          <w:r w:rsidR="0030437E" w:rsidRPr="0030437E">
            <w:rPr>
              <w:noProof/>
            </w:rPr>
            <w:t>[29]</w:t>
          </w:r>
          <w:r w:rsidR="004664C1">
            <w:fldChar w:fldCharType="end"/>
          </w:r>
        </w:sdtContent>
      </w:sdt>
      <w:r w:rsidR="00961838">
        <w:t xml:space="preserve"> </w:t>
      </w:r>
      <w:r w:rsidR="0041152E">
        <w:t>y tasa de remoción de material como parámetro calculado según la velocidad de avance, ancho de corte y profundidad de corte</w:t>
      </w:r>
      <w:r w:rsidR="0041152E" w:rsidRPr="009E316F">
        <w:t>.</w:t>
      </w:r>
      <w:r w:rsidR="00E27071" w:rsidRPr="009E316F">
        <w:t xml:space="preserve"> Algunos resultados de las mediciones realizadas</w:t>
      </w:r>
      <w:r w:rsidR="004B5429" w:rsidRPr="009E316F">
        <w:t xml:space="preserve"> o condiciones de dichos parámetros</w:t>
      </w:r>
      <w:r w:rsidR="00E27071" w:rsidRPr="009E316F">
        <w:t xml:space="preserve"> se ilustran en las Figuras 9, 10 y 11</w:t>
      </w:r>
      <w:r w:rsidR="004B5429" w:rsidRPr="009E316F">
        <w:t>.</w:t>
      </w:r>
      <w:r w:rsidR="002969CE" w:rsidRPr="009E316F">
        <w:t xml:space="preserve"> Los resultados de las mediciones re</w:t>
      </w:r>
      <w:r w:rsidR="00B96618" w:rsidRPr="009E316F">
        <w:t>alizadas bajo el diseño</w:t>
      </w:r>
      <w:r w:rsidR="00B96618">
        <w:t xml:space="preserve"> experimental propuesto se ilustran en la </w:t>
      </w:r>
      <w:r w:rsidR="00B96618" w:rsidRPr="00B96618">
        <w:t xml:space="preserve">Tabla </w:t>
      </w:r>
      <w:r w:rsidR="00B96618">
        <w:t>2</w:t>
      </w:r>
      <w:r w:rsidR="00B96618" w:rsidRPr="00B96618">
        <w:t>.</w:t>
      </w:r>
    </w:p>
    <w:p w14:paraId="243DB756" w14:textId="6EAF2AE4" w:rsidR="00C1187C" w:rsidRDefault="00C1187C" w:rsidP="002E2C39"/>
    <w:p w14:paraId="510D6610" w14:textId="0A1149C2" w:rsidR="00C1187C" w:rsidRDefault="00C1187C" w:rsidP="002E2C39"/>
    <w:p w14:paraId="54475810" w14:textId="500A4DAE" w:rsidR="00C1187C" w:rsidRDefault="00C1187C" w:rsidP="002E2C39"/>
    <w:p w14:paraId="3652ED52" w14:textId="266725DA" w:rsidR="00C1187C" w:rsidRDefault="00C1187C" w:rsidP="002E2C39"/>
    <w:p w14:paraId="5E23E579" w14:textId="22274586" w:rsidR="00C1187C" w:rsidRDefault="00C1187C" w:rsidP="002E2C39"/>
    <w:p w14:paraId="57A2F51A" w14:textId="21A1D4F7" w:rsidR="00C1187C" w:rsidRDefault="00C1187C" w:rsidP="002E2C39"/>
    <w:p w14:paraId="01D26E7D" w14:textId="52099E10" w:rsidR="0019308A" w:rsidRPr="009C2728" w:rsidRDefault="0019308A" w:rsidP="0019308A">
      <w:pPr>
        <w:pStyle w:val="TablaTtulo"/>
        <w:spacing w:before="0" w:after="200"/>
      </w:pPr>
      <w:r w:rsidRPr="009C2728">
        <w:t xml:space="preserve">Tabla </w:t>
      </w:r>
      <w:fldSimple w:instr=" SEQ Tabla \* ARABIC ">
        <w:r w:rsidRPr="009C2728">
          <w:rPr>
            <w:noProof/>
          </w:rPr>
          <w:t>1</w:t>
        </w:r>
      </w:fldSimple>
      <w:r w:rsidRPr="009C2728">
        <w:t xml:space="preserve">. </w:t>
      </w:r>
      <w:r w:rsidR="00F459DB">
        <w:t>Variables y codificación</w:t>
      </w:r>
      <w:r w:rsidRPr="009C2728">
        <w:t>.</w:t>
      </w:r>
    </w:p>
    <w:tbl>
      <w:tblPr>
        <w:tblW w:w="4812" w:type="pct"/>
        <w:tblInd w:w="108" w:type="dxa"/>
        <w:tblLook w:val="04A0" w:firstRow="1" w:lastRow="0" w:firstColumn="1" w:lastColumn="0" w:noHBand="0" w:noVBand="1"/>
      </w:tblPr>
      <w:tblGrid>
        <w:gridCol w:w="2349"/>
        <w:gridCol w:w="661"/>
        <w:gridCol w:w="741"/>
        <w:gridCol w:w="660"/>
      </w:tblGrid>
      <w:tr w:rsidR="00DE24A0" w:rsidRPr="00033BEF" w14:paraId="62F59B75" w14:textId="77777777" w:rsidTr="0019308A">
        <w:tc>
          <w:tcPr>
            <w:tcW w:w="2349" w:type="dxa"/>
            <w:tcBorders>
              <w:top w:val="double" w:sz="4" w:space="0" w:color="auto"/>
            </w:tcBorders>
            <w:vAlign w:val="center"/>
          </w:tcPr>
          <w:p w14:paraId="25A97F32" w14:textId="2E106F00" w:rsidR="00DE24A0" w:rsidRPr="00DE24A0" w:rsidRDefault="00DE24A0" w:rsidP="009719C5">
            <w:pPr>
              <w:spacing w:line="260" w:lineRule="exact"/>
              <w:jc w:val="center"/>
              <w:rPr>
                <w:rFonts w:eastAsia="Batang"/>
                <w:b/>
                <w:bCs/>
                <w:sz w:val="16"/>
                <w:szCs w:val="16"/>
              </w:rPr>
            </w:pPr>
            <w:r>
              <w:rPr>
                <w:rFonts w:eastAsia="Batang"/>
                <w:b/>
                <w:bCs/>
                <w:sz w:val="16"/>
                <w:szCs w:val="16"/>
              </w:rPr>
              <w:t>Niveles</w:t>
            </w:r>
          </w:p>
        </w:tc>
        <w:tc>
          <w:tcPr>
            <w:tcW w:w="661" w:type="dxa"/>
            <w:tcBorders>
              <w:top w:val="double" w:sz="4" w:space="0" w:color="auto"/>
            </w:tcBorders>
            <w:vAlign w:val="center"/>
          </w:tcPr>
          <w:p w14:paraId="6B5BB26A" w14:textId="6964246C" w:rsidR="00DE24A0" w:rsidRPr="00DE24A0" w:rsidRDefault="00DE24A0" w:rsidP="009719C5">
            <w:pPr>
              <w:spacing w:line="260" w:lineRule="exact"/>
              <w:jc w:val="center"/>
              <w:rPr>
                <w:rFonts w:eastAsia="Batang"/>
                <w:b/>
                <w:bCs/>
                <w:sz w:val="16"/>
                <w:szCs w:val="16"/>
              </w:rPr>
            </w:pPr>
            <w:r>
              <w:rPr>
                <w:rFonts w:eastAsia="Batang"/>
                <w:b/>
                <w:bCs/>
                <w:sz w:val="16"/>
                <w:szCs w:val="16"/>
              </w:rPr>
              <w:t>Bajo</w:t>
            </w:r>
          </w:p>
        </w:tc>
        <w:tc>
          <w:tcPr>
            <w:tcW w:w="741" w:type="dxa"/>
            <w:tcBorders>
              <w:top w:val="double" w:sz="4" w:space="0" w:color="auto"/>
            </w:tcBorders>
            <w:vAlign w:val="center"/>
          </w:tcPr>
          <w:p w14:paraId="37D8776E" w14:textId="52D13ACC" w:rsidR="00DE24A0" w:rsidRPr="00DE24A0" w:rsidRDefault="00DE24A0" w:rsidP="009719C5">
            <w:pPr>
              <w:spacing w:line="260" w:lineRule="exact"/>
              <w:rPr>
                <w:rFonts w:eastAsia="Batang"/>
                <w:b/>
                <w:bCs/>
                <w:sz w:val="16"/>
                <w:szCs w:val="16"/>
              </w:rPr>
            </w:pPr>
            <w:r w:rsidRPr="00DE24A0">
              <w:rPr>
                <w:rFonts w:eastAsia="Batang"/>
                <w:b/>
                <w:bCs/>
                <w:sz w:val="16"/>
                <w:szCs w:val="16"/>
              </w:rPr>
              <w:t>Cent</w:t>
            </w:r>
            <w:r>
              <w:rPr>
                <w:rFonts w:eastAsia="Batang"/>
                <w:b/>
                <w:bCs/>
                <w:sz w:val="16"/>
                <w:szCs w:val="16"/>
              </w:rPr>
              <w:t>ral</w:t>
            </w:r>
          </w:p>
        </w:tc>
        <w:tc>
          <w:tcPr>
            <w:tcW w:w="660" w:type="dxa"/>
            <w:tcBorders>
              <w:top w:val="double" w:sz="4" w:space="0" w:color="auto"/>
            </w:tcBorders>
            <w:vAlign w:val="center"/>
          </w:tcPr>
          <w:p w14:paraId="066A9899" w14:textId="3849026D" w:rsidR="00DE24A0" w:rsidRPr="00DE24A0" w:rsidRDefault="00DE24A0" w:rsidP="009719C5">
            <w:pPr>
              <w:spacing w:line="260" w:lineRule="exact"/>
              <w:jc w:val="center"/>
              <w:rPr>
                <w:rFonts w:eastAsia="Batang"/>
                <w:b/>
                <w:bCs/>
                <w:sz w:val="16"/>
                <w:szCs w:val="16"/>
              </w:rPr>
            </w:pPr>
            <w:r>
              <w:rPr>
                <w:rFonts w:eastAsia="Batang"/>
                <w:b/>
                <w:bCs/>
                <w:sz w:val="16"/>
                <w:szCs w:val="16"/>
              </w:rPr>
              <w:t>Alto</w:t>
            </w:r>
          </w:p>
        </w:tc>
      </w:tr>
      <w:tr w:rsidR="00DE24A0" w:rsidRPr="00033BEF" w14:paraId="0D441C0E" w14:textId="77777777" w:rsidTr="0019308A">
        <w:tc>
          <w:tcPr>
            <w:tcW w:w="2349" w:type="dxa"/>
            <w:tcBorders>
              <w:bottom w:val="single" w:sz="4" w:space="0" w:color="auto"/>
            </w:tcBorders>
            <w:vAlign w:val="center"/>
          </w:tcPr>
          <w:p w14:paraId="0359CCB2" w14:textId="688DF1DB" w:rsidR="00DE24A0" w:rsidRPr="00DE24A0" w:rsidRDefault="00DE24A0" w:rsidP="009719C5">
            <w:pPr>
              <w:spacing w:line="260" w:lineRule="exact"/>
              <w:jc w:val="center"/>
              <w:rPr>
                <w:rFonts w:eastAsia="Batang"/>
                <w:b/>
                <w:bCs/>
                <w:sz w:val="16"/>
                <w:szCs w:val="16"/>
              </w:rPr>
            </w:pPr>
            <w:r w:rsidRPr="00DE24A0">
              <w:rPr>
                <w:rFonts w:eastAsia="Batang"/>
                <w:b/>
                <w:bCs/>
                <w:sz w:val="16"/>
                <w:szCs w:val="16"/>
              </w:rPr>
              <w:t>Codi</w:t>
            </w:r>
            <w:r>
              <w:rPr>
                <w:rFonts w:eastAsia="Batang"/>
                <w:b/>
                <w:bCs/>
                <w:sz w:val="16"/>
                <w:szCs w:val="16"/>
              </w:rPr>
              <w:t>ficación</w:t>
            </w:r>
          </w:p>
        </w:tc>
        <w:tc>
          <w:tcPr>
            <w:tcW w:w="661" w:type="dxa"/>
            <w:tcBorders>
              <w:bottom w:val="single" w:sz="4" w:space="0" w:color="auto"/>
            </w:tcBorders>
            <w:vAlign w:val="center"/>
          </w:tcPr>
          <w:p w14:paraId="723BBD0F" w14:textId="77777777" w:rsidR="00DE24A0" w:rsidRPr="00DE24A0" w:rsidRDefault="00DE24A0" w:rsidP="009719C5">
            <w:pPr>
              <w:spacing w:line="260" w:lineRule="exact"/>
              <w:jc w:val="center"/>
              <w:rPr>
                <w:rFonts w:eastAsia="Batang"/>
                <w:sz w:val="16"/>
                <w:szCs w:val="16"/>
              </w:rPr>
            </w:pPr>
            <w:r w:rsidRPr="00DE24A0">
              <w:rPr>
                <w:rFonts w:eastAsia="Batang"/>
                <w:sz w:val="16"/>
                <w:szCs w:val="16"/>
              </w:rPr>
              <w:t>-1</w:t>
            </w:r>
          </w:p>
        </w:tc>
        <w:tc>
          <w:tcPr>
            <w:tcW w:w="741" w:type="dxa"/>
            <w:tcBorders>
              <w:bottom w:val="single" w:sz="4" w:space="0" w:color="auto"/>
            </w:tcBorders>
            <w:vAlign w:val="center"/>
          </w:tcPr>
          <w:p w14:paraId="78D0CC53" w14:textId="77777777" w:rsidR="00DE24A0" w:rsidRPr="00DE24A0" w:rsidRDefault="00DE24A0" w:rsidP="009719C5">
            <w:pPr>
              <w:spacing w:line="260" w:lineRule="exact"/>
              <w:jc w:val="center"/>
              <w:rPr>
                <w:rFonts w:eastAsia="Batang"/>
                <w:sz w:val="16"/>
                <w:szCs w:val="16"/>
              </w:rPr>
            </w:pPr>
            <w:r w:rsidRPr="00DE24A0">
              <w:rPr>
                <w:rFonts w:eastAsia="Batang"/>
                <w:sz w:val="16"/>
                <w:szCs w:val="16"/>
              </w:rPr>
              <w:t>0</w:t>
            </w:r>
          </w:p>
        </w:tc>
        <w:tc>
          <w:tcPr>
            <w:tcW w:w="660" w:type="dxa"/>
            <w:tcBorders>
              <w:bottom w:val="single" w:sz="4" w:space="0" w:color="auto"/>
            </w:tcBorders>
            <w:vAlign w:val="center"/>
          </w:tcPr>
          <w:p w14:paraId="7D3B914C" w14:textId="77777777" w:rsidR="00DE24A0" w:rsidRPr="00DE24A0" w:rsidRDefault="00DE24A0" w:rsidP="009719C5">
            <w:pPr>
              <w:spacing w:line="260" w:lineRule="exact"/>
              <w:jc w:val="center"/>
              <w:rPr>
                <w:rFonts w:eastAsia="Batang"/>
                <w:sz w:val="16"/>
                <w:szCs w:val="16"/>
              </w:rPr>
            </w:pPr>
            <w:r w:rsidRPr="00DE24A0">
              <w:rPr>
                <w:rFonts w:eastAsia="Batang"/>
                <w:sz w:val="16"/>
                <w:szCs w:val="16"/>
              </w:rPr>
              <w:t>+1</w:t>
            </w:r>
          </w:p>
        </w:tc>
      </w:tr>
      <w:tr w:rsidR="00DE24A0" w:rsidRPr="00033BEF" w14:paraId="45D78EC3" w14:textId="77777777" w:rsidTr="0019308A">
        <w:tc>
          <w:tcPr>
            <w:tcW w:w="2349" w:type="dxa"/>
            <w:tcBorders>
              <w:top w:val="single" w:sz="4" w:space="0" w:color="auto"/>
            </w:tcBorders>
            <w:vAlign w:val="center"/>
          </w:tcPr>
          <w:p w14:paraId="3B57A24F" w14:textId="7362B239" w:rsidR="00DE24A0" w:rsidRPr="00033BEF" w:rsidRDefault="00DE24A0" w:rsidP="00DE24A0">
            <w:pPr>
              <w:spacing w:line="260" w:lineRule="exact"/>
              <w:jc w:val="center"/>
              <w:rPr>
                <w:rFonts w:eastAsia="Batang"/>
                <w:sz w:val="16"/>
                <w:szCs w:val="16"/>
              </w:rPr>
            </w:pPr>
            <w:r>
              <w:rPr>
                <w:rFonts w:eastAsia="Batang"/>
                <w:sz w:val="16"/>
                <w:szCs w:val="16"/>
              </w:rPr>
              <w:t xml:space="preserve">Velocidad giro </w:t>
            </w:r>
            <w:r w:rsidRPr="004673EC">
              <w:rPr>
                <w:rFonts w:eastAsia="Batang"/>
                <w:sz w:val="16"/>
                <w:szCs w:val="16"/>
              </w:rPr>
              <w:t>(</w:t>
            </w:r>
            <w:proofErr w:type="spellStart"/>
            <w:r>
              <w:rPr>
                <w:rFonts w:eastAsia="Batang"/>
                <w:sz w:val="16"/>
                <w:szCs w:val="16"/>
              </w:rPr>
              <w:t>k</w:t>
            </w:r>
            <w:r w:rsidRPr="004673EC">
              <w:rPr>
                <w:rFonts w:eastAsia="Batang"/>
                <w:sz w:val="16"/>
                <w:szCs w:val="16"/>
              </w:rPr>
              <w:t>RPM</w:t>
            </w:r>
            <w:proofErr w:type="spellEnd"/>
            <w:r w:rsidRPr="004673EC">
              <w:rPr>
                <w:rFonts w:eastAsia="Batang"/>
                <w:sz w:val="16"/>
                <w:szCs w:val="16"/>
              </w:rPr>
              <w:t>)</w:t>
            </w:r>
          </w:p>
        </w:tc>
        <w:tc>
          <w:tcPr>
            <w:tcW w:w="661" w:type="dxa"/>
            <w:tcBorders>
              <w:top w:val="single" w:sz="4" w:space="0" w:color="auto"/>
            </w:tcBorders>
            <w:vAlign w:val="center"/>
          </w:tcPr>
          <w:p w14:paraId="45A1A1CE" w14:textId="05E5D047" w:rsidR="00DE24A0" w:rsidRPr="00033BEF" w:rsidRDefault="00DE24A0" w:rsidP="009719C5">
            <w:pPr>
              <w:spacing w:line="260" w:lineRule="exact"/>
              <w:jc w:val="center"/>
              <w:rPr>
                <w:rFonts w:eastAsia="Batang"/>
                <w:sz w:val="16"/>
                <w:szCs w:val="16"/>
              </w:rPr>
            </w:pPr>
            <w:r>
              <w:rPr>
                <w:rFonts w:eastAsia="Batang"/>
                <w:sz w:val="16"/>
                <w:szCs w:val="16"/>
              </w:rPr>
              <w:t>12</w:t>
            </w:r>
          </w:p>
        </w:tc>
        <w:tc>
          <w:tcPr>
            <w:tcW w:w="741" w:type="dxa"/>
            <w:tcBorders>
              <w:top w:val="single" w:sz="4" w:space="0" w:color="auto"/>
            </w:tcBorders>
            <w:vAlign w:val="center"/>
          </w:tcPr>
          <w:p w14:paraId="64C93539" w14:textId="2C20EC23" w:rsidR="00DE24A0" w:rsidRPr="00033BEF" w:rsidRDefault="00DE24A0" w:rsidP="009719C5">
            <w:pPr>
              <w:spacing w:line="260" w:lineRule="exact"/>
              <w:jc w:val="center"/>
              <w:rPr>
                <w:rFonts w:eastAsia="Batang"/>
                <w:sz w:val="16"/>
                <w:szCs w:val="16"/>
              </w:rPr>
            </w:pPr>
            <w:r>
              <w:rPr>
                <w:rFonts w:eastAsia="Batang"/>
                <w:sz w:val="16"/>
                <w:szCs w:val="16"/>
              </w:rPr>
              <w:t>15</w:t>
            </w:r>
          </w:p>
        </w:tc>
        <w:tc>
          <w:tcPr>
            <w:tcW w:w="660" w:type="dxa"/>
            <w:tcBorders>
              <w:top w:val="single" w:sz="4" w:space="0" w:color="auto"/>
            </w:tcBorders>
            <w:vAlign w:val="center"/>
          </w:tcPr>
          <w:p w14:paraId="160BC04C" w14:textId="2DE402BF" w:rsidR="00DE24A0" w:rsidRPr="00033BEF" w:rsidRDefault="00DE24A0" w:rsidP="009719C5">
            <w:pPr>
              <w:spacing w:line="260" w:lineRule="exact"/>
              <w:jc w:val="center"/>
              <w:rPr>
                <w:rFonts w:eastAsia="Batang"/>
                <w:sz w:val="16"/>
                <w:szCs w:val="16"/>
              </w:rPr>
            </w:pPr>
            <w:r>
              <w:rPr>
                <w:rFonts w:eastAsia="Batang"/>
                <w:sz w:val="16"/>
                <w:szCs w:val="16"/>
              </w:rPr>
              <w:t>18</w:t>
            </w:r>
          </w:p>
        </w:tc>
      </w:tr>
      <w:tr w:rsidR="00DE24A0" w:rsidRPr="00033BEF" w14:paraId="6D8F9E57" w14:textId="77777777" w:rsidTr="0019308A">
        <w:tc>
          <w:tcPr>
            <w:tcW w:w="2349" w:type="dxa"/>
            <w:vAlign w:val="center"/>
          </w:tcPr>
          <w:p w14:paraId="253E20BA" w14:textId="549563D9" w:rsidR="00DE24A0" w:rsidRPr="00033BEF" w:rsidRDefault="00DE24A0" w:rsidP="00DE24A0">
            <w:pPr>
              <w:spacing w:line="260" w:lineRule="exact"/>
              <w:jc w:val="center"/>
              <w:rPr>
                <w:rFonts w:eastAsia="Batang"/>
                <w:sz w:val="16"/>
                <w:szCs w:val="16"/>
              </w:rPr>
            </w:pPr>
            <w:r>
              <w:rPr>
                <w:rFonts w:eastAsia="Batang"/>
                <w:sz w:val="16"/>
                <w:szCs w:val="16"/>
              </w:rPr>
              <w:t xml:space="preserve">Avance </w:t>
            </w:r>
            <w:r w:rsidRPr="008C6852">
              <w:rPr>
                <w:rFonts w:eastAsia="Batang"/>
                <w:sz w:val="16"/>
                <w:szCs w:val="16"/>
              </w:rPr>
              <w:t>(µm/</w:t>
            </w:r>
            <w:r w:rsidR="00F70BE3">
              <w:rPr>
                <w:rFonts w:eastAsia="Batang"/>
                <w:sz w:val="16"/>
                <w:szCs w:val="16"/>
              </w:rPr>
              <w:t>filo</w:t>
            </w:r>
            <w:r w:rsidRPr="008C6852">
              <w:rPr>
                <w:rFonts w:eastAsia="Batang"/>
                <w:sz w:val="16"/>
                <w:szCs w:val="16"/>
              </w:rPr>
              <w:t>)</w:t>
            </w:r>
          </w:p>
        </w:tc>
        <w:tc>
          <w:tcPr>
            <w:tcW w:w="661" w:type="dxa"/>
            <w:vAlign w:val="center"/>
          </w:tcPr>
          <w:p w14:paraId="7F23EA0E" w14:textId="5B631D8B" w:rsidR="00DE24A0" w:rsidRPr="00033BEF" w:rsidRDefault="00DE24A0" w:rsidP="009719C5">
            <w:pPr>
              <w:spacing w:line="260" w:lineRule="exact"/>
              <w:jc w:val="center"/>
              <w:rPr>
                <w:rFonts w:eastAsia="Batang"/>
                <w:sz w:val="16"/>
                <w:szCs w:val="16"/>
              </w:rPr>
            </w:pPr>
            <w:r>
              <w:rPr>
                <w:rFonts w:eastAsia="Batang"/>
                <w:sz w:val="16"/>
                <w:szCs w:val="16"/>
              </w:rPr>
              <w:t>1.4</w:t>
            </w:r>
          </w:p>
        </w:tc>
        <w:tc>
          <w:tcPr>
            <w:tcW w:w="741" w:type="dxa"/>
            <w:vAlign w:val="center"/>
          </w:tcPr>
          <w:p w14:paraId="1FD71B71" w14:textId="4017DE88" w:rsidR="00DE24A0" w:rsidRPr="00033BEF" w:rsidRDefault="00DE24A0" w:rsidP="009719C5">
            <w:pPr>
              <w:spacing w:line="260" w:lineRule="exact"/>
              <w:jc w:val="center"/>
              <w:rPr>
                <w:rFonts w:eastAsia="Batang"/>
                <w:sz w:val="16"/>
                <w:szCs w:val="16"/>
              </w:rPr>
            </w:pPr>
            <w:r>
              <w:rPr>
                <w:rFonts w:eastAsia="Batang"/>
                <w:sz w:val="16"/>
                <w:szCs w:val="16"/>
              </w:rPr>
              <w:t>2.0</w:t>
            </w:r>
          </w:p>
        </w:tc>
        <w:tc>
          <w:tcPr>
            <w:tcW w:w="660" w:type="dxa"/>
            <w:vAlign w:val="center"/>
          </w:tcPr>
          <w:p w14:paraId="1A447760" w14:textId="0472F6B9" w:rsidR="00DE24A0" w:rsidRPr="00033BEF" w:rsidRDefault="00DE24A0" w:rsidP="009719C5">
            <w:pPr>
              <w:spacing w:line="260" w:lineRule="exact"/>
              <w:jc w:val="center"/>
              <w:rPr>
                <w:rFonts w:eastAsia="Batang"/>
                <w:sz w:val="16"/>
                <w:szCs w:val="16"/>
              </w:rPr>
            </w:pPr>
            <w:r>
              <w:rPr>
                <w:rFonts w:eastAsia="Batang"/>
                <w:sz w:val="16"/>
                <w:szCs w:val="16"/>
              </w:rPr>
              <w:t>2.6</w:t>
            </w:r>
          </w:p>
        </w:tc>
      </w:tr>
      <w:tr w:rsidR="00DE24A0" w:rsidRPr="00033BEF" w14:paraId="6EBBEF45" w14:textId="77777777" w:rsidTr="0019308A">
        <w:tc>
          <w:tcPr>
            <w:tcW w:w="2349" w:type="dxa"/>
            <w:tcBorders>
              <w:bottom w:val="double" w:sz="4" w:space="0" w:color="auto"/>
            </w:tcBorders>
            <w:vAlign w:val="center"/>
          </w:tcPr>
          <w:p w14:paraId="3D43EDD8" w14:textId="409D498C" w:rsidR="00DE24A0" w:rsidRPr="00033BEF" w:rsidRDefault="00DE24A0" w:rsidP="00DE24A0">
            <w:pPr>
              <w:spacing w:line="260" w:lineRule="exact"/>
              <w:jc w:val="center"/>
              <w:rPr>
                <w:rFonts w:eastAsia="Batang"/>
                <w:sz w:val="16"/>
                <w:szCs w:val="16"/>
              </w:rPr>
            </w:pPr>
            <w:r>
              <w:rPr>
                <w:rFonts w:eastAsia="Batang"/>
                <w:sz w:val="16"/>
                <w:szCs w:val="16"/>
              </w:rPr>
              <w:t xml:space="preserve">Profundidad axial </w:t>
            </w:r>
            <w:r w:rsidRPr="008C6852">
              <w:rPr>
                <w:rFonts w:eastAsia="Batang"/>
                <w:sz w:val="16"/>
                <w:szCs w:val="16"/>
              </w:rPr>
              <w:t>(µm)</w:t>
            </w:r>
          </w:p>
        </w:tc>
        <w:tc>
          <w:tcPr>
            <w:tcW w:w="661" w:type="dxa"/>
            <w:tcBorders>
              <w:bottom w:val="double" w:sz="4" w:space="0" w:color="auto"/>
            </w:tcBorders>
            <w:vAlign w:val="center"/>
          </w:tcPr>
          <w:p w14:paraId="44C22E42" w14:textId="37E0F784" w:rsidR="00DE24A0" w:rsidRPr="00033BEF" w:rsidRDefault="00DE24A0" w:rsidP="009719C5">
            <w:pPr>
              <w:spacing w:line="260" w:lineRule="exact"/>
              <w:jc w:val="center"/>
              <w:rPr>
                <w:rFonts w:eastAsia="Batang"/>
                <w:sz w:val="16"/>
                <w:szCs w:val="16"/>
              </w:rPr>
            </w:pPr>
            <w:r>
              <w:rPr>
                <w:rFonts w:eastAsia="Batang"/>
                <w:sz w:val="16"/>
                <w:szCs w:val="16"/>
              </w:rPr>
              <w:t>20</w:t>
            </w:r>
            <w:r w:rsidRPr="00033BEF">
              <w:rPr>
                <w:rFonts w:eastAsia="Batang"/>
                <w:sz w:val="16"/>
                <w:szCs w:val="16"/>
              </w:rPr>
              <w:t>0</w:t>
            </w:r>
          </w:p>
        </w:tc>
        <w:tc>
          <w:tcPr>
            <w:tcW w:w="741" w:type="dxa"/>
            <w:tcBorders>
              <w:bottom w:val="double" w:sz="4" w:space="0" w:color="auto"/>
            </w:tcBorders>
            <w:vAlign w:val="center"/>
          </w:tcPr>
          <w:p w14:paraId="687576F6" w14:textId="0DFC9D02" w:rsidR="00DE24A0" w:rsidRPr="00033BEF" w:rsidRDefault="00DE24A0" w:rsidP="009719C5">
            <w:pPr>
              <w:spacing w:line="260" w:lineRule="exact"/>
              <w:jc w:val="center"/>
              <w:rPr>
                <w:rFonts w:eastAsia="Batang"/>
                <w:sz w:val="16"/>
                <w:szCs w:val="16"/>
              </w:rPr>
            </w:pPr>
            <w:r>
              <w:rPr>
                <w:rFonts w:eastAsia="Batang"/>
                <w:sz w:val="16"/>
                <w:szCs w:val="16"/>
              </w:rPr>
              <w:t>400</w:t>
            </w:r>
          </w:p>
        </w:tc>
        <w:tc>
          <w:tcPr>
            <w:tcW w:w="660" w:type="dxa"/>
            <w:tcBorders>
              <w:bottom w:val="double" w:sz="4" w:space="0" w:color="auto"/>
            </w:tcBorders>
            <w:vAlign w:val="center"/>
          </w:tcPr>
          <w:p w14:paraId="7D61A52A" w14:textId="2B5E0808" w:rsidR="00DE24A0" w:rsidRPr="00033BEF" w:rsidRDefault="00DE24A0" w:rsidP="009719C5">
            <w:pPr>
              <w:spacing w:line="260" w:lineRule="exact"/>
              <w:jc w:val="center"/>
              <w:rPr>
                <w:rFonts w:eastAsia="Batang"/>
                <w:sz w:val="16"/>
                <w:szCs w:val="16"/>
              </w:rPr>
            </w:pPr>
            <w:r>
              <w:rPr>
                <w:rFonts w:eastAsia="Batang"/>
                <w:sz w:val="16"/>
                <w:szCs w:val="16"/>
              </w:rPr>
              <w:t>600</w:t>
            </w:r>
          </w:p>
        </w:tc>
      </w:tr>
    </w:tbl>
    <w:p w14:paraId="144BDDB3" w14:textId="5B9770E9" w:rsidR="0019308A" w:rsidRDefault="0019308A" w:rsidP="0019308A">
      <w:pPr>
        <w:pStyle w:val="Captio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2CAB6230" w14:textId="00826699" w:rsidR="00064B6A" w:rsidRDefault="00F70BE3" w:rsidP="00811305">
      <w:pPr>
        <w:jc w:val="center"/>
        <w:rPr>
          <w:noProof/>
          <w:lang w:eastAsia="es-CO"/>
        </w:rPr>
      </w:pPr>
      <w:r>
        <w:rPr>
          <w:noProof/>
        </w:rPr>
        <w:drawing>
          <wp:inline distT="0" distB="0" distL="0" distR="0" wp14:anchorId="25A6B3EE" wp14:editId="2A8C1FBD">
            <wp:extent cx="2604022" cy="2221200"/>
            <wp:effectExtent l="0" t="0" r="0" b="0"/>
            <wp:docPr id="3" name="Picture 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 line chart&#10;&#10;Description automatically generated"/>
                    <pic:cNvPicPr/>
                  </pic:nvPicPr>
                  <pic:blipFill>
                    <a:blip r:embed="rId20"/>
                    <a:stretch>
                      <a:fillRect/>
                    </a:stretch>
                  </pic:blipFill>
                  <pic:spPr>
                    <a:xfrm>
                      <a:off x="0" y="0"/>
                      <a:ext cx="2604022" cy="2221200"/>
                    </a:xfrm>
                    <a:prstGeom prst="rect">
                      <a:avLst/>
                    </a:prstGeom>
                  </pic:spPr>
                </pic:pic>
              </a:graphicData>
            </a:graphic>
          </wp:inline>
        </w:drawing>
      </w:r>
    </w:p>
    <w:p w14:paraId="2DD5310C" w14:textId="5C3A80AE" w:rsidR="004E1FCE" w:rsidRPr="004C29F5" w:rsidRDefault="004E1FCE" w:rsidP="004E1FCE">
      <w:pPr>
        <w:rPr>
          <w:noProof/>
        </w:rPr>
      </w:pPr>
      <w:r w:rsidRPr="00D903F7">
        <w:t xml:space="preserve">Figura </w:t>
      </w:r>
      <w:r>
        <w:fldChar w:fldCharType="begin"/>
      </w:r>
      <w:r w:rsidRPr="00D903F7">
        <w:instrText xml:space="preserve"> SEQ Figura \* ARABIC </w:instrText>
      </w:r>
      <w:r>
        <w:fldChar w:fldCharType="separate"/>
      </w:r>
      <w:r w:rsidR="000052AD">
        <w:rPr>
          <w:noProof/>
        </w:rPr>
        <w:t>9</w:t>
      </w:r>
      <w:r>
        <w:rPr>
          <w:noProof/>
        </w:rPr>
        <w:fldChar w:fldCharType="end"/>
      </w:r>
      <w:r w:rsidRPr="00D903F7">
        <w:t xml:space="preserve">. Fuerzas en la dirección de corte. </w:t>
      </w:r>
      <w:r w:rsidRPr="004C29F5">
        <w:t>Fuente: elaboración propia.</w:t>
      </w:r>
    </w:p>
    <w:p w14:paraId="461EFCCD" w14:textId="0D87363E" w:rsidR="004E1FCE" w:rsidRDefault="004E1FCE" w:rsidP="002E2C39">
      <w:pPr>
        <w:rPr>
          <w:noProof/>
          <w:lang w:eastAsia="es-CO"/>
        </w:rPr>
      </w:pPr>
    </w:p>
    <w:p w14:paraId="72F07038" w14:textId="77777777" w:rsidR="00502CDB" w:rsidRDefault="00502CDB" w:rsidP="00502CDB">
      <w:pPr>
        <w:rPr>
          <w:noProof/>
          <w:lang w:eastAsia="es-CO"/>
        </w:rPr>
      </w:pPr>
      <w:r>
        <w:rPr>
          <w:noProof/>
        </w:rPr>
        <w:drawing>
          <wp:inline distT="0" distB="0" distL="0" distR="0" wp14:anchorId="6F28DCC3" wp14:editId="0DAA08F3">
            <wp:extent cx="2773045" cy="117157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1"/>
                    <a:stretch>
                      <a:fillRect/>
                    </a:stretch>
                  </pic:blipFill>
                  <pic:spPr>
                    <a:xfrm>
                      <a:off x="0" y="0"/>
                      <a:ext cx="2773045" cy="1171575"/>
                    </a:xfrm>
                    <a:prstGeom prst="rect">
                      <a:avLst/>
                    </a:prstGeom>
                  </pic:spPr>
                </pic:pic>
              </a:graphicData>
            </a:graphic>
          </wp:inline>
        </w:drawing>
      </w:r>
    </w:p>
    <w:p w14:paraId="0D0E0D82" w14:textId="21AC9187" w:rsidR="00502CDB" w:rsidRPr="004C29F5" w:rsidRDefault="00502CDB" w:rsidP="00502CDB">
      <w:pPr>
        <w:rPr>
          <w:noProof/>
        </w:rPr>
      </w:pPr>
      <w:r w:rsidRPr="00D903F7">
        <w:t xml:space="preserve">Figura </w:t>
      </w:r>
      <w:r>
        <w:fldChar w:fldCharType="begin"/>
      </w:r>
      <w:r w:rsidRPr="00D903F7">
        <w:instrText xml:space="preserve"> SEQ Figura \* ARABIC </w:instrText>
      </w:r>
      <w:r>
        <w:fldChar w:fldCharType="separate"/>
      </w:r>
      <w:r>
        <w:rPr>
          <w:noProof/>
        </w:rPr>
        <w:t>10</w:t>
      </w:r>
      <w:r>
        <w:rPr>
          <w:noProof/>
        </w:rPr>
        <w:fldChar w:fldCharType="end"/>
      </w:r>
      <w:r w:rsidRPr="00D903F7">
        <w:t xml:space="preserve">. </w:t>
      </w:r>
      <w:r>
        <w:t>Comparativa herramienta nueva vs desgastada</w:t>
      </w:r>
      <w:r w:rsidRPr="00D903F7">
        <w:t xml:space="preserve">. </w:t>
      </w:r>
      <w:r w:rsidRPr="004C29F5">
        <w:t>Fuente: elaboración propia.</w:t>
      </w:r>
    </w:p>
    <w:p w14:paraId="1738A3CB" w14:textId="77777777" w:rsidR="00502CDB" w:rsidRDefault="00502CDB" w:rsidP="002E2C39">
      <w:pPr>
        <w:rPr>
          <w:noProof/>
          <w:lang w:eastAsia="es-CO"/>
        </w:rPr>
      </w:pPr>
    </w:p>
    <w:p w14:paraId="247AB89A" w14:textId="1208D1A5" w:rsidR="00811305" w:rsidRDefault="00811305" w:rsidP="002E2C39">
      <w:pPr>
        <w:rPr>
          <w:noProof/>
          <w:lang w:eastAsia="es-CO"/>
        </w:rPr>
      </w:pPr>
      <w:r>
        <w:rPr>
          <w:noProof/>
        </w:rPr>
        <w:drawing>
          <wp:inline distT="0" distB="0" distL="0" distR="0" wp14:anchorId="6F629B1D" wp14:editId="7E760E20">
            <wp:extent cx="2773045" cy="2064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3045" cy="2064385"/>
                    </a:xfrm>
                    <a:prstGeom prst="rect">
                      <a:avLst/>
                    </a:prstGeom>
                  </pic:spPr>
                </pic:pic>
              </a:graphicData>
            </a:graphic>
          </wp:inline>
        </w:drawing>
      </w:r>
    </w:p>
    <w:p w14:paraId="5C8D5104" w14:textId="36687E61" w:rsidR="00811305" w:rsidRPr="004C29F5" w:rsidRDefault="00811305" w:rsidP="00811305">
      <w:pPr>
        <w:rPr>
          <w:noProof/>
        </w:rPr>
      </w:pPr>
      <w:r w:rsidRPr="00D903F7">
        <w:t xml:space="preserve">Figura </w:t>
      </w:r>
      <w:r>
        <w:fldChar w:fldCharType="begin"/>
      </w:r>
      <w:r w:rsidRPr="00D903F7">
        <w:instrText xml:space="preserve"> SEQ Figura \* ARABIC </w:instrText>
      </w:r>
      <w:r>
        <w:fldChar w:fldCharType="separate"/>
      </w:r>
      <w:r w:rsidR="00502CDB">
        <w:rPr>
          <w:noProof/>
        </w:rPr>
        <w:t>11</w:t>
      </w:r>
      <w:r>
        <w:rPr>
          <w:noProof/>
        </w:rPr>
        <w:fldChar w:fldCharType="end"/>
      </w:r>
      <w:r w:rsidRPr="00D903F7">
        <w:t xml:space="preserve">. </w:t>
      </w:r>
      <w:r>
        <w:t>Condiciones c</w:t>
      </w:r>
      <w:r w:rsidRPr="00D903F7">
        <w:t>orte</w:t>
      </w:r>
      <w:r>
        <w:t xml:space="preserve"> y rebabas</w:t>
      </w:r>
      <w:r w:rsidRPr="00D903F7">
        <w:t xml:space="preserve">. </w:t>
      </w:r>
      <w:r w:rsidRPr="004C29F5">
        <w:t>Fuente: elaboración propia.</w:t>
      </w:r>
    </w:p>
    <w:p w14:paraId="775F6FB2" w14:textId="6CEDE805" w:rsidR="00811305" w:rsidRDefault="00811305" w:rsidP="002E2C39">
      <w:pPr>
        <w:rPr>
          <w:noProof/>
          <w:lang w:eastAsia="es-CO"/>
        </w:rPr>
      </w:pPr>
    </w:p>
    <w:p w14:paraId="20580A96" w14:textId="77777777" w:rsidR="000052AD" w:rsidRDefault="000052AD" w:rsidP="002E2C39">
      <w:pPr>
        <w:rPr>
          <w:noProof/>
          <w:lang w:eastAsia="es-CO"/>
        </w:rPr>
      </w:pPr>
    </w:p>
    <w:p w14:paraId="699CF6C9" w14:textId="28D26CBE" w:rsidR="00B96618" w:rsidRPr="009C2728" w:rsidRDefault="00000000" w:rsidP="00B96618">
      <w:pPr>
        <w:pStyle w:val="TablaTtulo"/>
        <w:spacing w:before="0" w:after="200"/>
      </w:pPr>
      <w:r>
        <w:rPr>
          <w:noProof/>
        </w:rPr>
        <w:lastRenderedPageBreak/>
        <w:pict w14:anchorId="44670317">
          <v:shapetype id="_x0000_t202" coordsize="21600,21600" o:spt="202" path="m,l,21600r21600,l21600,xe">
            <v:stroke joinstyle="miter"/>
            <v:path gradientshapeok="t" o:connecttype="rect"/>
          </v:shapetype>
          <v:shape id="Text Box 2" o:spid="_x0000_s2050" type="#_x0000_t202" style="position:absolute;left:0;text-align:left;margin-left:10.15pt;margin-top:25.65pt;width:453.55pt;height:144.7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" stroked="f">
            <v:textbox style="mso-next-textbox:#Text Box 2">
              <w:txbxContent>
                <w:tbl>
                  <w:tblPr>
                    <w:tblW w:w="6260" w:type="dxa"/>
                    <w:jc w:val="center"/>
                    <w:tblCellMar>
                      <w:left w:w="70" w:type="dxa"/>
                      <w:right w:w="70" w:type="dxa"/>
                    </w:tblCellMar>
                    <w:tblLook w:val="04A0" w:firstRow="1" w:lastRow="0" w:firstColumn="1" w:lastColumn="0" w:noHBand="0" w:noVBand="1"/>
                  </w:tblPr>
                  <w:tblGrid>
                    <w:gridCol w:w="336"/>
                    <w:gridCol w:w="780"/>
                    <w:gridCol w:w="740"/>
                    <w:gridCol w:w="880"/>
                    <w:gridCol w:w="840"/>
                    <w:gridCol w:w="800"/>
                    <w:gridCol w:w="960"/>
                    <w:gridCol w:w="940"/>
                  </w:tblGrid>
                  <w:tr w:rsidR="008B11EE" w:rsidRPr="008B11EE" w14:paraId="70D8E12E" w14:textId="77777777" w:rsidTr="00F70BE3">
                    <w:trPr>
                      <w:trHeight w:val="558"/>
                      <w:jc w:val="center"/>
                    </w:trPr>
                    <w:tc>
                      <w:tcPr>
                        <w:tcW w:w="320" w:type="dxa"/>
                        <w:tcBorders>
                          <w:top w:val="single" w:sz="4" w:space="0" w:color="auto"/>
                          <w:left w:val="nil"/>
                          <w:bottom w:val="single" w:sz="4" w:space="0" w:color="auto"/>
                          <w:right w:val="nil"/>
                        </w:tcBorders>
                        <w:shd w:val="clear" w:color="auto" w:fill="auto"/>
                        <w:noWrap/>
                        <w:vAlign w:val="center"/>
                        <w:hideMark/>
                      </w:tcPr>
                      <w:p w14:paraId="6EDB7466"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No</w:t>
                        </w:r>
                      </w:p>
                    </w:tc>
                    <w:tc>
                      <w:tcPr>
                        <w:tcW w:w="780" w:type="dxa"/>
                        <w:tcBorders>
                          <w:top w:val="single" w:sz="4" w:space="0" w:color="auto"/>
                          <w:left w:val="nil"/>
                          <w:bottom w:val="single" w:sz="4" w:space="0" w:color="auto"/>
                          <w:right w:val="nil"/>
                        </w:tcBorders>
                        <w:shd w:val="clear" w:color="auto" w:fill="auto"/>
                        <w:vAlign w:val="center"/>
                        <w:hideMark/>
                      </w:tcPr>
                      <w:p w14:paraId="740D5F51" w14:textId="77777777" w:rsidR="008B11EE" w:rsidRPr="008B11EE" w:rsidRDefault="008B11EE" w:rsidP="008B11EE">
                        <w:pPr>
                          <w:jc w:val="center"/>
                          <w:rPr>
                            <w:rFonts w:eastAsia="Times New Roman" w:cs="Times New Roman"/>
                            <w:b/>
                            <w:bCs/>
                            <w:color w:val="000000"/>
                            <w:sz w:val="16"/>
                            <w:szCs w:val="16"/>
                            <w:lang w:eastAsia="es-CO"/>
                          </w:rPr>
                        </w:pPr>
                        <w:proofErr w:type="spellStart"/>
                        <w:r w:rsidRPr="008B11EE">
                          <w:rPr>
                            <w:rFonts w:eastAsia="Times New Roman" w:cs="Times New Roman"/>
                            <w:b/>
                            <w:bCs/>
                            <w:color w:val="000000"/>
                            <w:sz w:val="16"/>
                            <w:szCs w:val="16"/>
                            <w:lang w:eastAsia="es-CO"/>
                          </w:rPr>
                          <w:t>Vel</w:t>
                        </w:r>
                        <w:proofErr w:type="spellEnd"/>
                        <w:r w:rsidRPr="008B11EE">
                          <w:rPr>
                            <w:rFonts w:eastAsia="Times New Roman" w:cs="Times New Roman"/>
                            <w:b/>
                            <w:bCs/>
                            <w:color w:val="000000"/>
                            <w:sz w:val="16"/>
                            <w:szCs w:val="16"/>
                            <w:lang w:eastAsia="es-CO"/>
                          </w:rPr>
                          <w:t>. Giro (</w:t>
                        </w:r>
                        <w:proofErr w:type="spellStart"/>
                        <w:r w:rsidRPr="008B11EE">
                          <w:rPr>
                            <w:rFonts w:eastAsia="Times New Roman" w:cs="Times New Roman"/>
                            <w:b/>
                            <w:bCs/>
                            <w:color w:val="000000"/>
                            <w:sz w:val="16"/>
                            <w:szCs w:val="16"/>
                            <w:lang w:eastAsia="es-CO"/>
                          </w:rPr>
                          <w:t>kRPM</w:t>
                        </w:r>
                        <w:proofErr w:type="spellEnd"/>
                        <w:r w:rsidRPr="008B11EE">
                          <w:rPr>
                            <w:rFonts w:eastAsia="Times New Roman" w:cs="Times New Roman"/>
                            <w:b/>
                            <w:bCs/>
                            <w:color w:val="000000"/>
                            <w:sz w:val="16"/>
                            <w:szCs w:val="16"/>
                            <w:lang w:eastAsia="es-CO"/>
                          </w:rPr>
                          <w:t>)</w:t>
                        </w:r>
                      </w:p>
                    </w:tc>
                    <w:tc>
                      <w:tcPr>
                        <w:tcW w:w="740" w:type="dxa"/>
                        <w:tcBorders>
                          <w:top w:val="single" w:sz="4" w:space="0" w:color="auto"/>
                          <w:left w:val="nil"/>
                          <w:bottom w:val="single" w:sz="4" w:space="0" w:color="auto"/>
                          <w:right w:val="nil"/>
                        </w:tcBorders>
                        <w:shd w:val="clear" w:color="auto" w:fill="auto"/>
                        <w:vAlign w:val="center"/>
                        <w:hideMark/>
                      </w:tcPr>
                      <w:p w14:paraId="400EA6C7"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Avance (</w:t>
                        </w:r>
                        <w:proofErr w:type="spellStart"/>
                        <w:r w:rsidRPr="008B11EE">
                          <w:rPr>
                            <w:rFonts w:eastAsia="Times New Roman" w:cs="Times New Roman"/>
                            <w:b/>
                            <w:bCs/>
                            <w:color w:val="000000"/>
                            <w:sz w:val="16"/>
                            <w:szCs w:val="16"/>
                            <w:lang w:eastAsia="es-CO"/>
                          </w:rPr>
                          <w:t>μm</w:t>
                        </w:r>
                        <w:proofErr w:type="spellEnd"/>
                        <w:r w:rsidRPr="008B11EE">
                          <w:rPr>
                            <w:rFonts w:eastAsia="Times New Roman" w:cs="Times New Roman"/>
                            <w:b/>
                            <w:bCs/>
                            <w:color w:val="000000"/>
                            <w:sz w:val="16"/>
                            <w:szCs w:val="16"/>
                            <w:lang w:eastAsia="es-CO"/>
                          </w:rPr>
                          <w:t>/filo)</w:t>
                        </w:r>
                      </w:p>
                    </w:tc>
                    <w:tc>
                      <w:tcPr>
                        <w:tcW w:w="880" w:type="dxa"/>
                        <w:tcBorders>
                          <w:top w:val="single" w:sz="4" w:space="0" w:color="auto"/>
                          <w:left w:val="nil"/>
                          <w:bottom w:val="single" w:sz="4" w:space="0" w:color="auto"/>
                          <w:right w:val="nil"/>
                        </w:tcBorders>
                        <w:shd w:val="clear" w:color="auto" w:fill="auto"/>
                        <w:vAlign w:val="center"/>
                        <w:hideMark/>
                      </w:tcPr>
                      <w:p w14:paraId="0D20FFFB"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Prof. Corte (</w:t>
                        </w:r>
                        <w:proofErr w:type="spellStart"/>
                        <w:r w:rsidRPr="008B11EE">
                          <w:rPr>
                            <w:rFonts w:eastAsia="Times New Roman" w:cs="Times New Roman"/>
                            <w:b/>
                            <w:bCs/>
                            <w:color w:val="000000"/>
                            <w:sz w:val="16"/>
                            <w:szCs w:val="16"/>
                            <w:lang w:eastAsia="es-CO"/>
                          </w:rPr>
                          <w:t>μm</w:t>
                        </w:r>
                        <w:proofErr w:type="spellEnd"/>
                        <w:r w:rsidRPr="008B11EE">
                          <w:rPr>
                            <w:rFonts w:eastAsia="Times New Roman" w:cs="Times New Roman"/>
                            <w:b/>
                            <w:bCs/>
                            <w:color w:val="000000"/>
                            <w:sz w:val="16"/>
                            <w:szCs w:val="16"/>
                            <w:lang w:eastAsia="es-CO"/>
                          </w:rPr>
                          <w:t>)</w:t>
                        </w:r>
                      </w:p>
                    </w:tc>
                    <w:tc>
                      <w:tcPr>
                        <w:tcW w:w="840" w:type="dxa"/>
                        <w:tcBorders>
                          <w:top w:val="single" w:sz="4" w:space="0" w:color="auto"/>
                          <w:left w:val="nil"/>
                          <w:bottom w:val="single" w:sz="4" w:space="0" w:color="auto"/>
                          <w:right w:val="nil"/>
                        </w:tcBorders>
                        <w:shd w:val="clear" w:color="auto" w:fill="auto"/>
                        <w:vAlign w:val="center"/>
                        <w:hideMark/>
                      </w:tcPr>
                      <w:p w14:paraId="4608F1F0"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Fuerza Corte (N)</w:t>
                        </w:r>
                      </w:p>
                    </w:tc>
                    <w:tc>
                      <w:tcPr>
                        <w:tcW w:w="800" w:type="dxa"/>
                        <w:tcBorders>
                          <w:top w:val="single" w:sz="4" w:space="0" w:color="auto"/>
                          <w:left w:val="nil"/>
                          <w:bottom w:val="single" w:sz="4" w:space="0" w:color="auto"/>
                          <w:right w:val="nil"/>
                        </w:tcBorders>
                        <w:shd w:val="clear" w:color="auto" w:fill="auto"/>
                        <w:vAlign w:val="center"/>
                        <w:hideMark/>
                      </w:tcPr>
                      <w:p w14:paraId="60364F0A"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Desgaste (%)</w:t>
                        </w:r>
                      </w:p>
                    </w:tc>
                    <w:tc>
                      <w:tcPr>
                        <w:tcW w:w="960" w:type="dxa"/>
                        <w:tcBorders>
                          <w:top w:val="single" w:sz="4" w:space="0" w:color="auto"/>
                          <w:left w:val="nil"/>
                          <w:bottom w:val="single" w:sz="4" w:space="0" w:color="auto"/>
                          <w:right w:val="nil"/>
                        </w:tcBorders>
                        <w:shd w:val="clear" w:color="auto" w:fill="auto"/>
                        <w:vAlign w:val="center"/>
                        <w:hideMark/>
                      </w:tcPr>
                      <w:p w14:paraId="1E831E15"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Área rebaba (</w:t>
                        </w:r>
                        <w:proofErr w:type="spellStart"/>
                        <w:r w:rsidRPr="008B11EE">
                          <w:rPr>
                            <w:rFonts w:eastAsia="Times New Roman" w:cs="Times New Roman"/>
                            <w:b/>
                            <w:bCs/>
                            <w:color w:val="000000"/>
                            <w:sz w:val="16"/>
                            <w:szCs w:val="16"/>
                            <w:lang w:eastAsia="es-CO"/>
                          </w:rPr>
                          <w:t>μ</w:t>
                        </w:r>
                        <w:proofErr w:type="gramStart"/>
                        <w:r w:rsidRPr="008B11EE">
                          <w:rPr>
                            <w:rFonts w:eastAsia="Times New Roman" w:cs="Times New Roman"/>
                            <w:b/>
                            <w:bCs/>
                            <w:color w:val="000000"/>
                            <w:sz w:val="16"/>
                            <w:szCs w:val="16"/>
                            <w:lang w:eastAsia="es-CO"/>
                          </w:rPr>
                          <w:t>m</w:t>
                        </w:r>
                        <w:proofErr w:type="spellEnd"/>
                        <w:r w:rsidRPr="008B11EE">
                          <w:rPr>
                            <w:rFonts w:eastAsia="Times New Roman" w:cs="Times New Roman"/>
                            <w:b/>
                            <w:bCs/>
                            <w:color w:val="000000"/>
                            <w:sz w:val="16"/>
                            <w:szCs w:val="16"/>
                            <w:lang w:eastAsia="es-CO"/>
                          </w:rPr>
                          <w:t>)</w:t>
                        </w:r>
                        <w:r w:rsidRPr="008B11EE">
                          <w:rPr>
                            <w:rFonts w:ascii="Calibri" w:eastAsia="Times New Roman" w:hAnsi="Calibri" w:cs="Calibri"/>
                            <w:b/>
                            <w:bCs/>
                            <w:color w:val="000000"/>
                            <w:sz w:val="16"/>
                            <w:szCs w:val="16"/>
                            <w:lang w:eastAsia="es-CO"/>
                          </w:rPr>
                          <w:t>²</w:t>
                        </w:r>
                        <w:proofErr w:type="gramEnd"/>
                      </w:p>
                    </w:tc>
                    <w:tc>
                      <w:tcPr>
                        <w:tcW w:w="940" w:type="dxa"/>
                        <w:tcBorders>
                          <w:top w:val="single" w:sz="4" w:space="0" w:color="auto"/>
                          <w:left w:val="nil"/>
                          <w:bottom w:val="single" w:sz="4" w:space="0" w:color="auto"/>
                          <w:right w:val="nil"/>
                        </w:tcBorders>
                        <w:shd w:val="clear" w:color="auto" w:fill="auto"/>
                        <w:vAlign w:val="center"/>
                        <w:hideMark/>
                      </w:tcPr>
                      <w:p w14:paraId="2725D13D" w14:textId="77777777" w:rsidR="008B11EE" w:rsidRPr="008B11EE" w:rsidRDefault="008B11EE" w:rsidP="008B11EE">
                        <w:pPr>
                          <w:jc w:val="center"/>
                          <w:rPr>
                            <w:rFonts w:eastAsia="Times New Roman" w:cs="Times New Roman"/>
                            <w:b/>
                            <w:bCs/>
                            <w:color w:val="000000"/>
                            <w:sz w:val="16"/>
                            <w:szCs w:val="16"/>
                            <w:lang w:eastAsia="es-CO"/>
                          </w:rPr>
                        </w:pPr>
                        <w:r w:rsidRPr="008B11EE">
                          <w:rPr>
                            <w:rFonts w:eastAsia="Times New Roman" w:cs="Times New Roman"/>
                            <w:b/>
                            <w:bCs/>
                            <w:color w:val="000000"/>
                            <w:sz w:val="16"/>
                            <w:szCs w:val="16"/>
                            <w:lang w:eastAsia="es-CO"/>
                          </w:rPr>
                          <w:t>TRM (mm</w:t>
                        </w:r>
                        <w:r w:rsidRPr="008B11EE">
                          <w:rPr>
                            <w:rFonts w:ascii="Calibri" w:eastAsia="Times New Roman" w:hAnsi="Calibri" w:cs="Calibri"/>
                            <w:b/>
                            <w:bCs/>
                            <w:color w:val="000000"/>
                            <w:sz w:val="16"/>
                            <w:szCs w:val="16"/>
                            <w:lang w:eastAsia="es-CO"/>
                          </w:rPr>
                          <w:t>³</w:t>
                        </w:r>
                        <w:r w:rsidRPr="008B11EE">
                          <w:rPr>
                            <w:rFonts w:eastAsia="Times New Roman" w:cs="Times New Roman"/>
                            <w:b/>
                            <w:bCs/>
                            <w:color w:val="000000"/>
                            <w:sz w:val="16"/>
                            <w:szCs w:val="16"/>
                            <w:lang w:eastAsia="es-CO"/>
                          </w:rPr>
                          <w:t>/min)</w:t>
                        </w:r>
                      </w:p>
                    </w:tc>
                  </w:tr>
                  <w:tr w:rsidR="008B11EE" w:rsidRPr="008B11EE" w14:paraId="66C422A8"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4B43A19D"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w:t>
                        </w:r>
                      </w:p>
                    </w:tc>
                    <w:tc>
                      <w:tcPr>
                        <w:tcW w:w="780" w:type="dxa"/>
                        <w:tcBorders>
                          <w:top w:val="nil"/>
                          <w:left w:val="nil"/>
                          <w:bottom w:val="nil"/>
                          <w:right w:val="nil"/>
                        </w:tcBorders>
                        <w:shd w:val="clear" w:color="auto" w:fill="auto"/>
                        <w:noWrap/>
                        <w:vAlign w:val="bottom"/>
                        <w:hideMark/>
                      </w:tcPr>
                      <w:p w14:paraId="7C9BE04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12</w:t>
                        </w:r>
                      </w:p>
                    </w:tc>
                    <w:tc>
                      <w:tcPr>
                        <w:tcW w:w="740" w:type="dxa"/>
                        <w:tcBorders>
                          <w:top w:val="nil"/>
                          <w:left w:val="nil"/>
                          <w:bottom w:val="nil"/>
                          <w:right w:val="nil"/>
                        </w:tcBorders>
                        <w:shd w:val="clear" w:color="auto" w:fill="auto"/>
                        <w:noWrap/>
                        <w:vAlign w:val="bottom"/>
                        <w:hideMark/>
                      </w:tcPr>
                      <w:p w14:paraId="02F7A7EA"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1.4</w:t>
                        </w:r>
                      </w:p>
                    </w:tc>
                    <w:tc>
                      <w:tcPr>
                        <w:tcW w:w="880" w:type="dxa"/>
                        <w:tcBorders>
                          <w:top w:val="nil"/>
                          <w:left w:val="nil"/>
                          <w:bottom w:val="nil"/>
                          <w:right w:val="nil"/>
                        </w:tcBorders>
                        <w:shd w:val="clear" w:color="auto" w:fill="auto"/>
                        <w:noWrap/>
                        <w:vAlign w:val="bottom"/>
                        <w:hideMark/>
                      </w:tcPr>
                      <w:p w14:paraId="71F15E66"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200</w:t>
                        </w:r>
                      </w:p>
                    </w:tc>
                    <w:tc>
                      <w:tcPr>
                        <w:tcW w:w="840" w:type="dxa"/>
                        <w:tcBorders>
                          <w:top w:val="nil"/>
                          <w:left w:val="nil"/>
                          <w:bottom w:val="nil"/>
                          <w:right w:val="nil"/>
                        </w:tcBorders>
                        <w:shd w:val="clear" w:color="auto" w:fill="auto"/>
                        <w:noWrap/>
                        <w:vAlign w:val="bottom"/>
                        <w:hideMark/>
                      </w:tcPr>
                      <w:p w14:paraId="53BF573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0.777</w:t>
                        </w:r>
                      </w:p>
                    </w:tc>
                    <w:tc>
                      <w:tcPr>
                        <w:tcW w:w="800" w:type="dxa"/>
                        <w:tcBorders>
                          <w:top w:val="nil"/>
                          <w:left w:val="nil"/>
                          <w:bottom w:val="nil"/>
                          <w:right w:val="nil"/>
                        </w:tcBorders>
                        <w:shd w:val="clear" w:color="auto" w:fill="auto"/>
                        <w:noWrap/>
                        <w:vAlign w:val="bottom"/>
                        <w:hideMark/>
                      </w:tcPr>
                      <w:p w14:paraId="6E81693D"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23%</w:t>
                        </w:r>
                      </w:p>
                    </w:tc>
                    <w:tc>
                      <w:tcPr>
                        <w:tcW w:w="960" w:type="dxa"/>
                        <w:tcBorders>
                          <w:top w:val="nil"/>
                          <w:left w:val="nil"/>
                          <w:bottom w:val="nil"/>
                          <w:right w:val="nil"/>
                        </w:tcBorders>
                        <w:shd w:val="clear" w:color="auto" w:fill="auto"/>
                        <w:noWrap/>
                        <w:vAlign w:val="bottom"/>
                        <w:hideMark/>
                      </w:tcPr>
                      <w:p w14:paraId="75AF32F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122,660</w:t>
                        </w:r>
                      </w:p>
                    </w:tc>
                    <w:tc>
                      <w:tcPr>
                        <w:tcW w:w="940" w:type="dxa"/>
                        <w:tcBorders>
                          <w:top w:val="nil"/>
                          <w:left w:val="nil"/>
                          <w:bottom w:val="nil"/>
                          <w:right w:val="nil"/>
                        </w:tcBorders>
                        <w:shd w:val="clear" w:color="auto" w:fill="auto"/>
                        <w:noWrap/>
                        <w:vAlign w:val="bottom"/>
                        <w:hideMark/>
                      </w:tcPr>
                      <w:p w14:paraId="5D42CD2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7</w:t>
                        </w:r>
                      </w:p>
                    </w:tc>
                  </w:tr>
                  <w:tr w:rsidR="008B11EE" w:rsidRPr="008B11EE" w14:paraId="540A6EC6"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0D7285AA"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w:t>
                        </w:r>
                      </w:p>
                    </w:tc>
                    <w:tc>
                      <w:tcPr>
                        <w:tcW w:w="780" w:type="dxa"/>
                        <w:tcBorders>
                          <w:top w:val="nil"/>
                          <w:left w:val="nil"/>
                          <w:bottom w:val="nil"/>
                          <w:right w:val="nil"/>
                        </w:tcBorders>
                        <w:shd w:val="clear" w:color="auto" w:fill="auto"/>
                        <w:noWrap/>
                        <w:vAlign w:val="bottom"/>
                        <w:hideMark/>
                      </w:tcPr>
                      <w:p w14:paraId="7D7E7D2E"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12</w:t>
                        </w:r>
                      </w:p>
                    </w:tc>
                    <w:tc>
                      <w:tcPr>
                        <w:tcW w:w="740" w:type="dxa"/>
                        <w:tcBorders>
                          <w:top w:val="nil"/>
                          <w:left w:val="nil"/>
                          <w:bottom w:val="nil"/>
                          <w:right w:val="nil"/>
                        </w:tcBorders>
                        <w:shd w:val="clear" w:color="auto" w:fill="auto"/>
                        <w:noWrap/>
                        <w:vAlign w:val="bottom"/>
                        <w:hideMark/>
                      </w:tcPr>
                      <w:p w14:paraId="7895574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w:t>
                        </w:r>
                      </w:p>
                    </w:tc>
                    <w:tc>
                      <w:tcPr>
                        <w:tcW w:w="880" w:type="dxa"/>
                        <w:tcBorders>
                          <w:top w:val="nil"/>
                          <w:left w:val="nil"/>
                          <w:bottom w:val="nil"/>
                          <w:right w:val="nil"/>
                        </w:tcBorders>
                        <w:shd w:val="clear" w:color="auto" w:fill="auto"/>
                        <w:noWrap/>
                        <w:vAlign w:val="bottom"/>
                        <w:hideMark/>
                      </w:tcPr>
                      <w:p w14:paraId="14422B84"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400</w:t>
                        </w:r>
                      </w:p>
                    </w:tc>
                    <w:tc>
                      <w:tcPr>
                        <w:tcW w:w="840" w:type="dxa"/>
                        <w:tcBorders>
                          <w:top w:val="nil"/>
                          <w:left w:val="nil"/>
                          <w:bottom w:val="nil"/>
                          <w:right w:val="nil"/>
                        </w:tcBorders>
                        <w:shd w:val="clear" w:color="auto" w:fill="auto"/>
                        <w:noWrap/>
                        <w:vAlign w:val="bottom"/>
                        <w:hideMark/>
                      </w:tcPr>
                      <w:p w14:paraId="498C3002"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1.468</w:t>
                        </w:r>
                      </w:p>
                    </w:tc>
                    <w:tc>
                      <w:tcPr>
                        <w:tcW w:w="800" w:type="dxa"/>
                        <w:tcBorders>
                          <w:top w:val="nil"/>
                          <w:left w:val="nil"/>
                          <w:bottom w:val="nil"/>
                          <w:right w:val="nil"/>
                        </w:tcBorders>
                        <w:shd w:val="clear" w:color="auto" w:fill="auto"/>
                        <w:noWrap/>
                        <w:vAlign w:val="bottom"/>
                        <w:hideMark/>
                      </w:tcPr>
                      <w:p w14:paraId="221A9A64"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106%</w:t>
                        </w:r>
                      </w:p>
                    </w:tc>
                    <w:tc>
                      <w:tcPr>
                        <w:tcW w:w="960" w:type="dxa"/>
                        <w:tcBorders>
                          <w:top w:val="nil"/>
                          <w:left w:val="nil"/>
                          <w:bottom w:val="nil"/>
                          <w:right w:val="nil"/>
                        </w:tcBorders>
                        <w:shd w:val="clear" w:color="auto" w:fill="auto"/>
                        <w:noWrap/>
                        <w:vAlign w:val="bottom"/>
                        <w:hideMark/>
                      </w:tcPr>
                      <w:p w14:paraId="71A1A3C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262,568</w:t>
                        </w:r>
                      </w:p>
                    </w:tc>
                    <w:tc>
                      <w:tcPr>
                        <w:tcW w:w="940" w:type="dxa"/>
                        <w:tcBorders>
                          <w:top w:val="nil"/>
                          <w:left w:val="nil"/>
                          <w:bottom w:val="nil"/>
                          <w:right w:val="nil"/>
                        </w:tcBorders>
                        <w:shd w:val="clear" w:color="auto" w:fill="auto"/>
                        <w:noWrap/>
                        <w:vAlign w:val="bottom"/>
                        <w:hideMark/>
                      </w:tcPr>
                      <w:p w14:paraId="6113EA2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19</w:t>
                        </w:r>
                      </w:p>
                    </w:tc>
                  </w:tr>
                  <w:tr w:rsidR="008B11EE" w:rsidRPr="008B11EE" w14:paraId="54796272"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2F4879E6"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w:t>
                        </w:r>
                      </w:p>
                    </w:tc>
                    <w:tc>
                      <w:tcPr>
                        <w:tcW w:w="780" w:type="dxa"/>
                        <w:tcBorders>
                          <w:top w:val="nil"/>
                          <w:left w:val="nil"/>
                          <w:bottom w:val="nil"/>
                          <w:right w:val="nil"/>
                        </w:tcBorders>
                        <w:shd w:val="clear" w:color="auto" w:fill="auto"/>
                        <w:noWrap/>
                        <w:vAlign w:val="bottom"/>
                        <w:hideMark/>
                      </w:tcPr>
                      <w:p w14:paraId="0A79297A"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12</w:t>
                        </w:r>
                      </w:p>
                    </w:tc>
                    <w:tc>
                      <w:tcPr>
                        <w:tcW w:w="740" w:type="dxa"/>
                        <w:tcBorders>
                          <w:top w:val="nil"/>
                          <w:left w:val="nil"/>
                          <w:bottom w:val="nil"/>
                          <w:right w:val="nil"/>
                        </w:tcBorders>
                        <w:shd w:val="clear" w:color="auto" w:fill="auto"/>
                        <w:noWrap/>
                        <w:vAlign w:val="bottom"/>
                        <w:hideMark/>
                      </w:tcPr>
                      <w:p w14:paraId="6538D44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2.6</w:t>
                        </w:r>
                      </w:p>
                    </w:tc>
                    <w:tc>
                      <w:tcPr>
                        <w:tcW w:w="880" w:type="dxa"/>
                        <w:tcBorders>
                          <w:top w:val="nil"/>
                          <w:left w:val="nil"/>
                          <w:bottom w:val="nil"/>
                          <w:right w:val="nil"/>
                        </w:tcBorders>
                        <w:shd w:val="clear" w:color="auto" w:fill="auto"/>
                        <w:noWrap/>
                        <w:vAlign w:val="bottom"/>
                        <w:hideMark/>
                      </w:tcPr>
                      <w:p w14:paraId="5034B961"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600</w:t>
                        </w:r>
                      </w:p>
                    </w:tc>
                    <w:tc>
                      <w:tcPr>
                        <w:tcW w:w="840" w:type="dxa"/>
                        <w:tcBorders>
                          <w:top w:val="nil"/>
                          <w:left w:val="nil"/>
                          <w:bottom w:val="nil"/>
                          <w:right w:val="nil"/>
                        </w:tcBorders>
                        <w:shd w:val="clear" w:color="auto" w:fill="auto"/>
                        <w:noWrap/>
                        <w:vAlign w:val="bottom"/>
                        <w:hideMark/>
                      </w:tcPr>
                      <w:p w14:paraId="11B8954F"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3.855</w:t>
                        </w:r>
                      </w:p>
                    </w:tc>
                    <w:tc>
                      <w:tcPr>
                        <w:tcW w:w="800" w:type="dxa"/>
                        <w:tcBorders>
                          <w:top w:val="nil"/>
                          <w:left w:val="nil"/>
                          <w:bottom w:val="nil"/>
                          <w:right w:val="nil"/>
                        </w:tcBorders>
                        <w:shd w:val="clear" w:color="auto" w:fill="auto"/>
                        <w:noWrap/>
                        <w:vAlign w:val="bottom"/>
                        <w:hideMark/>
                      </w:tcPr>
                      <w:p w14:paraId="7144ADB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19%</w:t>
                        </w:r>
                      </w:p>
                    </w:tc>
                    <w:tc>
                      <w:tcPr>
                        <w:tcW w:w="960" w:type="dxa"/>
                        <w:tcBorders>
                          <w:top w:val="nil"/>
                          <w:left w:val="nil"/>
                          <w:bottom w:val="nil"/>
                          <w:right w:val="nil"/>
                        </w:tcBorders>
                        <w:shd w:val="clear" w:color="auto" w:fill="auto"/>
                        <w:noWrap/>
                        <w:vAlign w:val="bottom"/>
                        <w:hideMark/>
                      </w:tcPr>
                      <w:p w14:paraId="72C96A9F"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635,106</w:t>
                        </w:r>
                      </w:p>
                    </w:tc>
                    <w:tc>
                      <w:tcPr>
                        <w:tcW w:w="940" w:type="dxa"/>
                        <w:tcBorders>
                          <w:top w:val="nil"/>
                          <w:left w:val="nil"/>
                          <w:bottom w:val="nil"/>
                          <w:right w:val="nil"/>
                        </w:tcBorders>
                        <w:shd w:val="clear" w:color="auto" w:fill="auto"/>
                        <w:noWrap/>
                        <w:vAlign w:val="bottom"/>
                        <w:hideMark/>
                      </w:tcPr>
                      <w:p w14:paraId="340C3C7D"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37</w:t>
                        </w:r>
                      </w:p>
                    </w:tc>
                  </w:tr>
                  <w:tr w:rsidR="008B11EE" w:rsidRPr="008B11EE" w14:paraId="1A9D9889"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4FC2A3DA"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4</w:t>
                        </w:r>
                      </w:p>
                    </w:tc>
                    <w:tc>
                      <w:tcPr>
                        <w:tcW w:w="780" w:type="dxa"/>
                        <w:tcBorders>
                          <w:top w:val="nil"/>
                          <w:left w:val="nil"/>
                          <w:bottom w:val="nil"/>
                          <w:right w:val="nil"/>
                        </w:tcBorders>
                        <w:shd w:val="clear" w:color="auto" w:fill="auto"/>
                        <w:noWrap/>
                        <w:vAlign w:val="bottom"/>
                        <w:hideMark/>
                      </w:tcPr>
                      <w:p w14:paraId="7914C65F"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15</w:t>
                        </w:r>
                      </w:p>
                    </w:tc>
                    <w:tc>
                      <w:tcPr>
                        <w:tcW w:w="740" w:type="dxa"/>
                        <w:tcBorders>
                          <w:top w:val="nil"/>
                          <w:left w:val="nil"/>
                          <w:bottom w:val="nil"/>
                          <w:right w:val="nil"/>
                        </w:tcBorders>
                        <w:shd w:val="clear" w:color="auto" w:fill="auto"/>
                        <w:noWrap/>
                        <w:vAlign w:val="bottom"/>
                        <w:hideMark/>
                      </w:tcPr>
                      <w:p w14:paraId="2D0B2519"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1.4</w:t>
                        </w:r>
                      </w:p>
                    </w:tc>
                    <w:tc>
                      <w:tcPr>
                        <w:tcW w:w="880" w:type="dxa"/>
                        <w:tcBorders>
                          <w:top w:val="nil"/>
                          <w:left w:val="nil"/>
                          <w:bottom w:val="nil"/>
                          <w:right w:val="nil"/>
                        </w:tcBorders>
                        <w:shd w:val="clear" w:color="auto" w:fill="auto"/>
                        <w:noWrap/>
                        <w:vAlign w:val="bottom"/>
                        <w:hideMark/>
                      </w:tcPr>
                      <w:p w14:paraId="1F9AE9DB"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400</w:t>
                        </w:r>
                      </w:p>
                    </w:tc>
                    <w:tc>
                      <w:tcPr>
                        <w:tcW w:w="840" w:type="dxa"/>
                        <w:tcBorders>
                          <w:top w:val="nil"/>
                          <w:left w:val="nil"/>
                          <w:bottom w:val="nil"/>
                          <w:right w:val="nil"/>
                        </w:tcBorders>
                        <w:shd w:val="clear" w:color="auto" w:fill="auto"/>
                        <w:noWrap/>
                        <w:vAlign w:val="bottom"/>
                        <w:hideMark/>
                      </w:tcPr>
                      <w:p w14:paraId="150A2BC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5.124</w:t>
                        </w:r>
                      </w:p>
                    </w:tc>
                    <w:tc>
                      <w:tcPr>
                        <w:tcW w:w="800" w:type="dxa"/>
                        <w:tcBorders>
                          <w:top w:val="nil"/>
                          <w:left w:val="nil"/>
                          <w:bottom w:val="nil"/>
                          <w:right w:val="nil"/>
                        </w:tcBorders>
                        <w:shd w:val="clear" w:color="auto" w:fill="auto"/>
                        <w:noWrap/>
                        <w:vAlign w:val="bottom"/>
                        <w:hideMark/>
                      </w:tcPr>
                      <w:p w14:paraId="423D89F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90%</w:t>
                        </w:r>
                      </w:p>
                    </w:tc>
                    <w:tc>
                      <w:tcPr>
                        <w:tcW w:w="960" w:type="dxa"/>
                        <w:tcBorders>
                          <w:top w:val="nil"/>
                          <w:left w:val="nil"/>
                          <w:bottom w:val="nil"/>
                          <w:right w:val="nil"/>
                        </w:tcBorders>
                        <w:shd w:val="clear" w:color="auto" w:fill="auto"/>
                        <w:noWrap/>
                        <w:vAlign w:val="bottom"/>
                        <w:hideMark/>
                      </w:tcPr>
                      <w:p w14:paraId="4DE2B66D"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152,742</w:t>
                        </w:r>
                      </w:p>
                    </w:tc>
                    <w:tc>
                      <w:tcPr>
                        <w:tcW w:w="940" w:type="dxa"/>
                        <w:tcBorders>
                          <w:top w:val="nil"/>
                          <w:left w:val="nil"/>
                          <w:bottom w:val="nil"/>
                          <w:right w:val="nil"/>
                        </w:tcBorders>
                        <w:shd w:val="clear" w:color="auto" w:fill="auto"/>
                        <w:noWrap/>
                        <w:vAlign w:val="bottom"/>
                        <w:hideMark/>
                      </w:tcPr>
                      <w:p w14:paraId="0D7D4A71"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17</w:t>
                        </w:r>
                      </w:p>
                    </w:tc>
                  </w:tr>
                  <w:tr w:rsidR="008B11EE" w:rsidRPr="008B11EE" w14:paraId="40037587"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2AF17E3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5</w:t>
                        </w:r>
                      </w:p>
                    </w:tc>
                    <w:tc>
                      <w:tcPr>
                        <w:tcW w:w="780" w:type="dxa"/>
                        <w:tcBorders>
                          <w:top w:val="nil"/>
                          <w:left w:val="nil"/>
                          <w:bottom w:val="nil"/>
                          <w:right w:val="nil"/>
                        </w:tcBorders>
                        <w:shd w:val="clear" w:color="auto" w:fill="auto"/>
                        <w:noWrap/>
                        <w:vAlign w:val="bottom"/>
                        <w:hideMark/>
                      </w:tcPr>
                      <w:p w14:paraId="0D82B6AE"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15</w:t>
                        </w:r>
                      </w:p>
                    </w:tc>
                    <w:tc>
                      <w:tcPr>
                        <w:tcW w:w="740" w:type="dxa"/>
                        <w:tcBorders>
                          <w:top w:val="nil"/>
                          <w:left w:val="nil"/>
                          <w:bottom w:val="nil"/>
                          <w:right w:val="nil"/>
                        </w:tcBorders>
                        <w:shd w:val="clear" w:color="auto" w:fill="auto"/>
                        <w:noWrap/>
                        <w:vAlign w:val="bottom"/>
                        <w:hideMark/>
                      </w:tcPr>
                      <w:p w14:paraId="6AA6F06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w:t>
                        </w:r>
                      </w:p>
                    </w:tc>
                    <w:tc>
                      <w:tcPr>
                        <w:tcW w:w="880" w:type="dxa"/>
                        <w:tcBorders>
                          <w:top w:val="nil"/>
                          <w:left w:val="nil"/>
                          <w:bottom w:val="nil"/>
                          <w:right w:val="nil"/>
                        </w:tcBorders>
                        <w:shd w:val="clear" w:color="auto" w:fill="auto"/>
                        <w:noWrap/>
                        <w:vAlign w:val="bottom"/>
                        <w:hideMark/>
                      </w:tcPr>
                      <w:p w14:paraId="2160717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600</w:t>
                        </w:r>
                      </w:p>
                    </w:tc>
                    <w:tc>
                      <w:tcPr>
                        <w:tcW w:w="840" w:type="dxa"/>
                        <w:tcBorders>
                          <w:top w:val="nil"/>
                          <w:left w:val="nil"/>
                          <w:bottom w:val="nil"/>
                          <w:right w:val="nil"/>
                        </w:tcBorders>
                        <w:shd w:val="clear" w:color="auto" w:fill="auto"/>
                        <w:noWrap/>
                        <w:vAlign w:val="bottom"/>
                        <w:hideMark/>
                      </w:tcPr>
                      <w:p w14:paraId="0BEC9202"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4.241</w:t>
                        </w:r>
                      </w:p>
                    </w:tc>
                    <w:tc>
                      <w:tcPr>
                        <w:tcW w:w="800" w:type="dxa"/>
                        <w:tcBorders>
                          <w:top w:val="nil"/>
                          <w:left w:val="nil"/>
                          <w:bottom w:val="nil"/>
                          <w:right w:val="nil"/>
                        </w:tcBorders>
                        <w:shd w:val="clear" w:color="auto" w:fill="auto"/>
                        <w:noWrap/>
                        <w:vAlign w:val="bottom"/>
                        <w:hideMark/>
                      </w:tcPr>
                      <w:p w14:paraId="0DAA12AC"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22%</w:t>
                        </w:r>
                      </w:p>
                    </w:tc>
                    <w:tc>
                      <w:tcPr>
                        <w:tcW w:w="960" w:type="dxa"/>
                        <w:tcBorders>
                          <w:top w:val="nil"/>
                          <w:left w:val="nil"/>
                          <w:bottom w:val="nil"/>
                          <w:right w:val="nil"/>
                        </w:tcBorders>
                        <w:shd w:val="clear" w:color="auto" w:fill="auto"/>
                        <w:noWrap/>
                        <w:vAlign w:val="bottom"/>
                        <w:hideMark/>
                      </w:tcPr>
                      <w:p w14:paraId="509B0FF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1,100,259</w:t>
                        </w:r>
                      </w:p>
                    </w:tc>
                    <w:tc>
                      <w:tcPr>
                        <w:tcW w:w="940" w:type="dxa"/>
                        <w:tcBorders>
                          <w:top w:val="nil"/>
                          <w:left w:val="nil"/>
                          <w:bottom w:val="nil"/>
                          <w:right w:val="nil"/>
                        </w:tcBorders>
                        <w:shd w:val="clear" w:color="auto" w:fill="auto"/>
                        <w:noWrap/>
                        <w:vAlign w:val="bottom"/>
                        <w:hideMark/>
                      </w:tcPr>
                      <w:p w14:paraId="67BFB15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36</w:t>
                        </w:r>
                      </w:p>
                    </w:tc>
                  </w:tr>
                  <w:tr w:rsidR="008B11EE" w:rsidRPr="008B11EE" w14:paraId="15B29D11"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5FC09FD9"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w:t>
                        </w:r>
                      </w:p>
                    </w:tc>
                    <w:tc>
                      <w:tcPr>
                        <w:tcW w:w="780" w:type="dxa"/>
                        <w:tcBorders>
                          <w:top w:val="nil"/>
                          <w:left w:val="nil"/>
                          <w:bottom w:val="nil"/>
                          <w:right w:val="nil"/>
                        </w:tcBorders>
                        <w:shd w:val="clear" w:color="auto" w:fill="auto"/>
                        <w:noWrap/>
                        <w:vAlign w:val="bottom"/>
                        <w:hideMark/>
                      </w:tcPr>
                      <w:p w14:paraId="7BC11F92"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15</w:t>
                        </w:r>
                      </w:p>
                    </w:tc>
                    <w:tc>
                      <w:tcPr>
                        <w:tcW w:w="740" w:type="dxa"/>
                        <w:tcBorders>
                          <w:top w:val="nil"/>
                          <w:left w:val="nil"/>
                          <w:bottom w:val="nil"/>
                          <w:right w:val="nil"/>
                        </w:tcBorders>
                        <w:shd w:val="clear" w:color="auto" w:fill="auto"/>
                        <w:noWrap/>
                        <w:vAlign w:val="bottom"/>
                        <w:hideMark/>
                      </w:tcPr>
                      <w:p w14:paraId="3AE518C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2.6</w:t>
                        </w:r>
                      </w:p>
                    </w:tc>
                    <w:tc>
                      <w:tcPr>
                        <w:tcW w:w="880" w:type="dxa"/>
                        <w:tcBorders>
                          <w:top w:val="nil"/>
                          <w:left w:val="nil"/>
                          <w:bottom w:val="nil"/>
                          <w:right w:val="nil"/>
                        </w:tcBorders>
                        <w:shd w:val="clear" w:color="auto" w:fill="auto"/>
                        <w:noWrap/>
                        <w:vAlign w:val="bottom"/>
                        <w:hideMark/>
                      </w:tcPr>
                      <w:p w14:paraId="01F4642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200</w:t>
                        </w:r>
                      </w:p>
                    </w:tc>
                    <w:tc>
                      <w:tcPr>
                        <w:tcW w:w="840" w:type="dxa"/>
                        <w:tcBorders>
                          <w:top w:val="nil"/>
                          <w:left w:val="nil"/>
                          <w:bottom w:val="nil"/>
                          <w:right w:val="nil"/>
                        </w:tcBorders>
                        <w:shd w:val="clear" w:color="auto" w:fill="auto"/>
                        <w:noWrap/>
                        <w:vAlign w:val="bottom"/>
                        <w:hideMark/>
                      </w:tcPr>
                      <w:p w14:paraId="17B23E0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1.659</w:t>
                        </w:r>
                      </w:p>
                    </w:tc>
                    <w:tc>
                      <w:tcPr>
                        <w:tcW w:w="800" w:type="dxa"/>
                        <w:tcBorders>
                          <w:top w:val="nil"/>
                          <w:left w:val="nil"/>
                          <w:bottom w:val="nil"/>
                          <w:right w:val="nil"/>
                        </w:tcBorders>
                        <w:shd w:val="clear" w:color="auto" w:fill="auto"/>
                        <w:noWrap/>
                        <w:vAlign w:val="bottom"/>
                        <w:hideMark/>
                      </w:tcPr>
                      <w:p w14:paraId="2C02459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37%</w:t>
                        </w:r>
                      </w:p>
                    </w:tc>
                    <w:tc>
                      <w:tcPr>
                        <w:tcW w:w="960" w:type="dxa"/>
                        <w:tcBorders>
                          <w:top w:val="nil"/>
                          <w:left w:val="nil"/>
                          <w:bottom w:val="nil"/>
                          <w:right w:val="nil"/>
                        </w:tcBorders>
                        <w:shd w:val="clear" w:color="auto" w:fill="auto"/>
                        <w:noWrap/>
                        <w:vAlign w:val="bottom"/>
                        <w:hideMark/>
                      </w:tcPr>
                      <w:p w14:paraId="6E33D744"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176,915</w:t>
                        </w:r>
                      </w:p>
                    </w:tc>
                    <w:tc>
                      <w:tcPr>
                        <w:tcW w:w="940" w:type="dxa"/>
                        <w:tcBorders>
                          <w:top w:val="nil"/>
                          <w:left w:val="nil"/>
                          <w:bottom w:val="nil"/>
                          <w:right w:val="nil"/>
                        </w:tcBorders>
                        <w:shd w:val="clear" w:color="auto" w:fill="auto"/>
                        <w:noWrap/>
                        <w:vAlign w:val="bottom"/>
                        <w:hideMark/>
                      </w:tcPr>
                      <w:p w14:paraId="55D634C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16</w:t>
                        </w:r>
                      </w:p>
                    </w:tc>
                  </w:tr>
                  <w:tr w:rsidR="008B11EE" w:rsidRPr="008B11EE" w14:paraId="170B66FA" w14:textId="77777777" w:rsidTr="008B11EE">
                    <w:trPr>
                      <w:trHeight w:val="225"/>
                      <w:jc w:val="center"/>
                    </w:trPr>
                    <w:tc>
                      <w:tcPr>
                        <w:tcW w:w="320" w:type="dxa"/>
                        <w:tcBorders>
                          <w:top w:val="nil"/>
                          <w:left w:val="nil"/>
                          <w:bottom w:val="nil"/>
                          <w:right w:val="nil"/>
                        </w:tcBorders>
                        <w:shd w:val="clear" w:color="auto" w:fill="auto"/>
                        <w:noWrap/>
                        <w:vAlign w:val="bottom"/>
                        <w:hideMark/>
                      </w:tcPr>
                      <w:p w14:paraId="00405D9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7</w:t>
                        </w:r>
                      </w:p>
                    </w:tc>
                    <w:tc>
                      <w:tcPr>
                        <w:tcW w:w="780" w:type="dxa"/>
                        <w:tcBorders>
                          <w:top w:val="nil"/>
                          <w:left w:val="nil"/>
                          <w:bottom w:val="nil"/>
                          <w:right w:val="nil"/>
                        </w:tcBorders>
                        <w:shd w:val="clear" w:color="auto" w:fill="auto"/>
                        <w:noWrap/>
                        <w:vAlign w:val="bottom"/>
                        <w:hideMark/>
                      </w:tcPr>
                      <w:p w14:paraId="4051FC42"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18</w:t>
                        </w:r>
                      </w:p>
                    </w:tc>
                    <w:tc>
                      <w:tcPr>
                        <w:tcW w:w="740" w:type="dxa"/>
                        <w:tcBorders>
                          <w:top w:val="nil"/>
                          <w:left w:val="nil"/>
                          <w:bottom w:val="nil"/>
                          <w:right w:val="nil"/>
                        </w:tcBorders>
                        <w:shd w:val="clear" w:color="auto" w:fill="auto"/>
                        <w:noWrap/>
                        <w:vAlign w:val="bottom"/>
                        <w:hideMark/>
                      </w:tcPr>
                      <w:p w14:paraId="24474A7E"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1.4</w:t>
                        </w:r>
                      </w:p>
                    </w:tc>
                    <w:tc>
                      <w:tcPr>
                        <w:tcW w:w="880" w:type="dxa"/>
                        <w:tcBorders>
                          <w:top w:val="nil"/>
                          <w:left w:val="nil"/>
                          <w:bottom w:val="nil"/>
                          <w:right w:val="nil"/>
                        </w:tcBorders>
                        <w:shd w:val="clear" w:color="auto" w:fill="auto"/>
                        <w:noWrap/>
                        <w:vAlign w:val="bottom"/>
                        <w:hideMark/>
                      </w:tcPr>
                      <w:p w14:paraId="5E0195D2"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600</w:t>
                        </w:r>
                      </w:p>
                    </w:tc>
                    <w:tc>
                      <w:tcPr>
                        <w:tcW w:w="840" w:type="dxa"/>
                        <w:tcBorders>
                          <w:top w:val="nil"/>
                          <w:left w:val="nil"/>
                          <w:bottom w:val="nil"/>
                          <w:right w:val="nil"/>
                        </w:tcBorders>
                        <w:shd w:val="clear" w:color="auto" w:fill="auto"/>
                        <w:noWrap/>
                        <w:vAlign w:val="bottom"/>
                        <w:hideMark/>
                      </w:tcPr>
                      <w:p w14:paraId="7DDD6F2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3.417</w:t>
                        </w:r>
                      </w:p>
                    </w:tc>
                    <w:tc>
                      <w:tcPr>
                        <w:tcW w:w="800" w:type="dxa"/>
                        <w:tcBorders>
                          <w:top w:val="nil"/>
                          <w:left w:val="nil"/>
                          <w:bottom w:val="nil"/>
                          <w:right w:val="nil"/>
                        </w:tcBorders>
                        <w:shd w:val="clear" w:color="auto" w:fill="auto"/>
                        <w:noWrap/>
                        <w:vAlign w:val="bottom"/>
                        <w:hideMark/>
                      </w:tcPr>
                      <w:p w14:paraId="32FE3184"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38%</w:t>
                        </w:r>
                      </w:p>
                    </w:tc>
                    <w:tc>
                      <w:tcPr>
                        <w:tcW w:w="960" w:type="dxa"/>
                        <w:tcBorders>
                          <w:top w:val="nil"/>
                          <w:left w:val="nil"/>
                          <w:bottom w:val="nil"/>
                          <w:right w:val="nil"/>
                        </w:tcBorders>
                        <w:shd w:val="clear" w:color="auto" w:fill="auto"/>
                        <w:noWrap/>
                        <w:vAlign w:val="bottom"/>
                        <w:hideMark/>
                      </w:tcPr>
                      <w:p w14:paraId="5CBE62A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572,029</w:t>
                        </w:r>
                      </w:p>
                    </w:tc>
                    <w:tc>
                      <w:tcPr>
                        <w:tcW w:w="940" w:type="dxa"/>
                        <w:tcBorders>
                          <w:top w:val="nil"/>
                          <w:left w:val="nil"/>
                          <w:bottom w:val="nil"/>
                          <w:right w:val="nil"/>
                        </w:tcBorders>
                        <w:shd w:val="clear" w:color="auto" w:fill="auto"/>
                        <w:noWrap/>
                        <w:vAlign w:val="bottom"/>
                        <w:hideMark/>
                      </w:tcPr>
                      <w:p w14:paraId="0EDB885F"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30</w:t>
                        </w:r>
                      </w:p>
                    </w:tc>
                  </w:tr>
                  <w:tr w:rsidR="008B11EE" w:rsidRPr="008B11EE" w14:paraId="493D424B" w14:textId="77777777" w:rsidTr="008B11EE">
                    <w:trPr>
                      <w:trHeight w:val="225"/>
                      <w:jc w:val="center"/>
                    </w:trPr>
                    <w:tc>
                      <w:tcPr>
                        <w:tcW w:w="320" w:type="dxa"/>
                        <w:tcBorders>
                          <w:top w:val="nil"/>
                          <w:left w:val="nil"/>
                          <w:right w:val="nil"/>
                        </w:tcBorders>
                        <w:shd w:val="clear" w:color="auto" w:fill="auto"/>
                        <w:noWrap/>
                        <w:vAlign w:val="bottom"/>
                        <w:hideMark/>
                      </w:tcPr>
                      <w:p w14:paraId="2B7A3CB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8</w:t>
                        </w:r>
                      </w:p>
                    </w:tc>
                    <w:tc>
                      <w:tcPr>
                        <w:tcW w:w="780" w:type="dxa"/>
                        <w:tcBorders>
                          <w:top w:val="nil"/>
                          <w:left w:val="nil"/>
                          <w:right w:val="nil"/>
                        </w:tcBorders>
                        <w:shd w:val="clear" w:color="auto" w:fill="auto"/>
                        <w:noWrap/>
                        <w:vAlign w:val="bottom"/>
                        <w:hideMark/>
                      </w:tcPr>
                      <w:p w14:paraId="0B7825A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18</w:t>
                        </w:r>
                      </w:p>
                    </w:tc>
                    <w:tc>
                      <w:tcPr>
                        <w:tcW w:w="740" w:type="dxa"/>
                        <w:tcBorders>
                          <w:top w:val="nil"/>
                          <w:left w:val="nil"/>
                          <w:right w:val="nil"/>
                        </w:tcBorders>
                        <w:shd w:val="clear" w:color="auto" w:fill="auto"/>
                        <w:noWrap/>
                        <w:vAlign w:val="bottom"/>
                        <w:hideMark/>
                      </w:tcPr>
                      <w:p w14:paraId="1B494419"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w:t>
                        </w:r>
                      </w:p>
                    </w:tc>
                    <w:tc>
                      <w:tcPr>
                        <w:tcW w:w="880" w:type="dxa"/>
                        <w:tcBorders>
                          <w:top w:val="nil"/>
                          <w:left w:val="nil"/>
                          <w:right w:val="nil"/>
                        </w:tcBorders>
                        <w:shd w:val="clear" w:color="auto" w:fill="auto"/>
                        <w:noWrap/>
                        <w:vAlign w:val="bottom"/>
                        <w:hideMark/>
                      </w:tcPr>
                      <w:p w14:paraId="64C6310C"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200</w:t>
                        </w:r>
                      </w:p>
                    </w:tc>
                    <w:tc>
                      <w:tcPr>
                        <w:tcW w:w="840" w:type="dxa"/>
                        <w:tcBorders>
                          <w:top w:val="nil"/>
                          <w:left w:val="nil"/>
                          <w:right w:val="nil"/>
                        </w:tcBorders>
                        <w:shd w:val="clear" w:color="auto" w:fill="auto"/>
                        <w:noWrap/>
                        <w:vAlign w:val="bottom"/>
                        <w:hideMark/>
                      </w:tcPr>
                      <w:p w14:paraId="22547B84"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2.251</w:t>
                        </w:r>
                      </w:p>
                    </w:tc>
                    <w:tc>
                      <w:tcPr>
                        <w:tcW w:w="800" w:type="dxa"/>
                        <w:tcBorders>
                          <w:top w:val="nil"/>
                          <w:left w:val="nil"/>
                          <w:right w:val="nil"/>
                        </w:tcBorders>
                        <w:shd w:val="clear" w:color="auto" w:fill="auto"/>
                        <w:noWrap/>
                        <w:vAlign w:val="bottom"/>
                        <w:hideMark/>
                      </w:tcPr>
                      <w:p w14:paraId="1E134ED9"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61%</w:t>
                        </w:r>
                      </w:p>
                    </w:tc>
                    <w:tc>
                      <w:tcPr>
                        <w:tcW w:w="960" w:type="dxa"/>
                        <w:tcBorders>
                          <w:top w:val="nil"/>
                          <w:left w:val="nil"/>
                          <w:right w:val="nil"/>
                        </w:tcBorders>
                        <w:shd w:val="clear" w:color="auto" w:fill="auto"/>
                        <w:noWrap/>
                        <w:vAlign w:val="bottom"/>
                        <w:hideMark/>
                      </w:tcPr>
                      <w:p w14:paraId="65C490C7"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119,025</w:t>
                        </w:r>
                      </w:p>
                    </w:tc>
                    <w:tc>
                      <w:tcPr>
                        <w:tcW w:w="940" w:type="dxa"/>
                        <w:tcBorders>
                          <w:top w:val="nil"/>
                          <w:left w:val="nil"/>
                          <w:right w:val="nil"/>
                        </w:tcBorders>
                        <w:shd w:val="clear" w:color="auto" w:fill="auto"/>
                        <w:noWrap/>
                        <w:vAlign w:val="bottom"/>
                        <w:hideMark/>
                      </w:tcPr>
                      <w:p w14:paraId="40F31A1B"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14</w:t>
                        </w:r>
                      </w:p>
                    </w:tc>
                  </w:tr>
                  <w:tr w:rsidR="008B11EE" w:rsidRPr="008B11EE" w14:paraId="30725025" w14:textId="77777777" w:rsidTr="008B11EE">
                    <w:trPr>
                      <w:trHeight w:val="225"/>
                      <w:jc w:val="center"/>
                    </w:trPr>
                    <w:tc>
                      <w:tcPr>
                        <w:tcW w:w="320" w:type="dxa"/>
                        <w:tcBorders>
                          <w:top w:val="nil"/>
                          <w:left w:val="nil"/>
                          <w:bottom w:val="single" w:sz="4" w:space="0" w:color="auto"/>
                          <w:right w:val="nil"/>
                        </w:tcBorders>
                        <w:shd w:val="clear" w:color="auto" w:fill="auto"/>
                        <w:noWrap/>
                        <w:vAlign w:val="bottom"/>
                        <w:hideMark/>
                      </w:tcPr>
                      <w:p w14:paraId="4E2511D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9</w:t>
                        </w:r>
                      </w:p>
                    </w:tc>
                    <w:tc>
                      <w:tcPr>
                        <w:tcW w:w="780" w:type="dxa"/>
                        <w:tcBorders>
                          <w:top w:val="nil"/>
                          <w:left w:val="nil"/>
                          <w:bottom w:val="single" w:sz="4" w:space="0" w:color="auto"/>
                          <w:right w:val="nil"/>
                        </w:tcBorders>
                        <w:shd w:val="clear" w:color="auto" w:fill="auto"/>
                        <w:noWrap/>
                        <w:vAlign w:val="bottom"/>
                        <w:hideMark/>
                      </w:tcPr>
                      <w:p w14:paraId="7F2A095E"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18</w:t>
                        </w:r>
                      </w:p>
                    </w:tc>
                    <w:tc>
                      <w:tcPr>
                        <w:tcW w:w="740" w:type="dxa"/>
                        <w:tcBorders>
                          <w:top w:val="nil"/>
                          <w:left w:val="nil"/>
                          <w:bottom w:val="single" w:sz="4" w:space="0" w:color="auto"/>
                          <w:right w:val="nil"/>
                        </w:tcBorders>
                        <w:shd w:val="clear" w:color="auto" w:fill="auto"/>
                        <w:noWrap/>
                        <w:vAlign w:val="bottom"/>
                        <w:hideMark/>
                      </w:tcPr>
                      <w:p w14:paraId="0AB6580F"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2.6</w:t>
                        </w:r>
                      </w:p>
                    </w:tc>
                    <w:tc>
                      <w:tcPr>
                        <w:tcW w:w="880" w:type="dxa"/>
                        <w:tcBorders>
                          <w:top w:val="nil"/>
                          <w:left w:val="nil"/>
                          <w:bottom w:val="single" w:sz="4" w:space="0" w:color="auto"/>
                          <w:right w:val="nil"/>
                        </w:tcBorders>
                        <w:shd w:val="clear" w:color="auto" w:fill="auto"/>
                        <w:noWrap/>
                        <w:vAlign w:val="bottom"/>
                        <w:hideMark/>
                      </w:tcPr>
                      <w:p w14:paraId="105CE32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400</w:t>
                        </w:r>
                      </w:p>
                    </w:tc>
                    <w:tc>
                      <w:tcPr>
                        <w:tcW w:w="840" w:type="dxa"/>
                        <w:tcBorders>
                          <w:top w:val="nil"/>
                          <w:left w:val="nil"/>
                          <w:bottom w:val="single" w:sz="4" w:space="0" w:color="auto"/>
                          <w:right w:val="nil"/>
                        </w:tcBorders>
                        <w:shd w:val="clear" w:color="auto" w:fill="auto"/>
                        <w:noWrap/>
                        <w:vAlign w:val="bottom"/>
                        <w:hideMark/>
                      </w:tcPr>
                      <w:p w14:paraId="56826538"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3.62</w:t>
                        </w:r>
                      </w:p>
                    </w:tc>
                    <w:tc>
                      <w:tcPr>
                        <w:tcW w:w="800" w:type="dxa"/>
                        <w:tcBorders>
                          <w:top w:val="nil"/>
                          <w:left w:val="nil"/>
                          <w:bottom w:val="single" w:sz="4" w:space="0" w:color="auto"/>
                          <w:right w:val="nil"/>
                        </w:tcBorders>
                        <w:shd w:val="clear" w:color="auto" w:fill="auto"/>
                        <w:noWrap/>
                        <w:vAlign w:val="bottom"/>
                        <w:hideMark/>
                      </w:tcPr>
                      <w:p w14:paraId="6371F553"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22%</w:t>
                        </w:r>
                      </w:p>
                    </w:tc>
                    <w:tc>
                      <w:tcPr>
                        <w:tcW w:w="960" w:type="dxa"/>
                        <w:tcBorders>
                          <w:top w:val="nil"/>
                          <w:left w:val="nil"/>
                          <w:bottom w:val="single" w:sz="4" w:space="0" w:color="auto"/>
                          <w:right w:val="nil"/>
                        </w:tcBorders>
                        <w:shd w:val="clear" w:color="auto" w:fill="auto"/>
                        <w:noWrap/>
                        <w:vAlign w:val="bottom"/>
                        <w:hideMark/>
                      </w:tcPr>
                      <w:p w14:paraId="25DD6525"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194,975</w:t>
                        </w:r>
                      </w:p>
                    </w:tc>
                    <w:tc>
                      <w:tcPr>
                        <w:tcW w:w="940" w:type="dxa"/>
                        <w:tcBorders>
                          <w:top w:val="nil"/>
                          <w:left w:val="nil"/>
                          <w:bottom w:val="single" w:sz="4" w:space="0" w:color="auto"/>
                          <w:right w:val="nil"/>
                        </w:tcBorders>
                        <w:shd w:val="clear" w:color="auto" w:fill="auto"/>
                        <w:noWrap/>
                        <w:vAlign w:val="bottom"/>
                        <w:hideMark/>
                      </w:tcPr>
                      <w:p w14:paraId="397DF6D0" w14:textId="77777777" w:rsidR="008B11EE" w:rsidRPr="008B11EE" w:rsidRDefault="008B11EE" w:rsidP="008B11EE">
                        <w:pPr>
                          <w:jc w:val="center"/>
                          <w:rPr>
                            <w:rFonts w:eastAsia="Times New Roman" w:cs="Times New Roman"/>
                            <w:color w:val="000000"/>
                            <w:sz w:val="16"/>
                            <w:szCs w:val="16"/>
                            <w:lang w:eastAsia="es-CO"/>
                          </w:rPr>
                        </w:pPr>
                        <w:r w:rsidRPr="008B11EE">
                          <w:rPr>
                            <w:rFonts w:eastAsia="Times New Roman" w:cs="Times New Roman"/>
                            <w:color w:val="000000"/>
                            <w:sz w:val="16"/>
                            <w:szCs w:val="16"/>
                            <w:lang w:eastAsia="es-CO"/>
                          </w:rPr>
                          <w:t>37</w:t>
                        </w:r>
                      </w:p>
                    </w:tc>
                  </w:tr>
                </w:tbl>
                <w:p w14:paraId="707D3183" w14:textId="64B381E1" w:rsidR="00587B62" w:rsidRPr="009C2728" w:rsidRDefault="00587B62" w:rsidP="008B11EE">
                  <w:pPr>
                    <w:pStyle w:val="Caption"/>
                    <w:jc w:val="left"/>
                  </w:pPr>
                </w:p>
              </w:txbxContent>
            </v:textbox>
            <w10:wrap type="topAndBottom"/>
          </v:shape>
        </w:pict>
      </w:r>
      <w:r w:rsidR="00B96618" w:rsidRPr="009C2728">
        <w:t xml:space="preserve">Tabla </w:t>
      </w:r>
      <w:fldSimple w:instr=" SEQ Tabla \* ARABIC ">
        <w:r w:rsidR="008B11EE">
          <w:rPr>
            <w:noProof/>
          </w:rPr>
          <w:t>2</w:t>
        </w:r>
      </w:fldSimple>
      <w:r w:rsidR="00B96618" w:rsidRPr="009C2728">
        <w:t xml:space="preserve">. </w:t>
      </w:r>
      <w:r w:rsidR="008B11EE">
        <w:t>Resultados experimentales</w:t>
      </w:r>
      <w:r w:rsidR="00B96618" w:rsidRPr="009C2728">
        <w:t>.</w:t>
      </w:r>
    </w:p>
    <w:p w14:paraId="0F653D3F" w14:textId="15CD09F1" w:rsidR="00B96618" w:rsidRDefault="00B96618" w:rsidP="00B96618">
      <w:pPr>
        <w:rPr>
          <w:lang w:eastAsia="es-CO"/>
        </w:rPr>
      </w:pPr>
    </w:p>
    <w:p w14:paraId="73B2E58B" w14:textId="6084F0AE" w:rsidR="002969CE" w:rsidRPr="007478C3" w:rsidRDefault="002969CE" w:rsidP="002969CE">
      <w:pPr>
        <w:pStyle w:val="Heading2"/>
        <w:rPr>
          <w:lang w:eastAsia="es-CO"/>
        </w:rPr>
      </w:pPr>
      <w:r>
        <w:rPr>
          <w:lang w:eastAsia="es-CO"/>
        </w:rPr>
        <w:t>Optimización de parámetros</w:t>
      </w:r>
    </w:p>
    <w:p w14:paraId="3E79548F" w14:textId="14F36AAA" w:rsidR="00E84B4B" w:rsidRDefault="00E84B4B" w:rsidP="002E2C39">
      <w:pPr>
        <w:rPr>
          <w:noProof/>
          <w:lang w:eastAsia="es-CO"/>
        </w:rPr>
      </w:pPr>
    </w:p>
    <w:p w14:paraId="16C5FEB2" w14:textId="367A813B" w:rsidR="00C30318" w:rsidRDefault="008B11EE" w:rsidP="002E2C39">
      <w:pPr>
        <w:rPr>
          <w:noProof/>
          <w:lang w:eastAsia="es-CO"/>
        </w:rPr>
      </w:pPr>
      <w:r>
        <w:rPr>
          <w:noProof/>
          <w:lang w:eastAsia="es-CO"/>
        </w:rPr>
        <w:t xml:space="preserve">Las relaciones entre las condiciones de corte y el desempeño esperado del proceso de micromecanizado pueden ser no lineales y a menudo involucran múltiples objetivos (por ejemplo en el presente caso) que pueden ser conflictivos entre ellos. Por ello, en el presente estudio se emplea el análisis relacional </w:t>
      </w:r>
      <w:r w:rsidR="00A91A8E">
        <w:rPr>
          <w:noProof/>
          <w:lang w:eastAsia="es-CO"/>
        </w:rPr>
        <w:t xml:space="preserve">gris (GRA) para reducir el problema de optimización multivariado a un solo objetivo.  Se consideran distintas ponderaciones para cada objetivo, donde </w:t>
      </w:r>
      <w:r w:rsidR="000D268C">
        <w:rPr>
          <w:noProof/>
          <w:lang w:eastAsia="es-CO"/>
        </w:rPr>
        <w:t>en el caso presente se contemplan las rebabas (50%), fuerzas (30%), desgaste de herramienta (10%) y tasa de remoción de material (10%) en orden de prioridad respectivamente.</w:t>
      </w:r>
    </w:p>
    <w:p w14:paraId="14BC76C0" w14:textId="1D244DB6" w:rsidR="001E10E3" w:rsidRDefault="001E10E3" w:rsidP="002E2C39">
      <w:pPr>
        <w:rPr>
          <w:noProof/>
          <w:lang w:eastAsia="es-CO"/>
        </w:rPr>
      </w:pPr>
    </w:p>
    <w:p w14:paraId="14C60E2B" w14:textId="587616DD" w:rsidR="001E10E3" w:rsidRDefault="001E10E3" w:rsidP="002E2C39">
      <w:pPr>
        <w:rPr>
          <w:noProof/>
          <w:lang w:eastAsia="es-CO"/>
        </w:rPr>
      </w:pPr>
      <w:r>
        <w:rPr>
          <w:noProof/>
          <w:lang w:eastAsia="es-CO"/>
        </w:rPr>
        <w:t xml:space="preserve">Al </w:t>
      </w:r>
      <w:r w:rsidR="00CF6E39">
        <w:rPr>
          <w:noProof/>
          <w:lang w:eastAsia="es-CO"/>
        </w:rPr>
        <w:t>aplicar el el análisis relacional gris</w:t>
      </w:r>
      <w:r>
        <w:rPr>
          <w:noProof/>
          <w:lang w:eastAsia="es-CO"/>
        </w:rPr>
        <w:t xml:space="preserve"> </w:t>
      </w:r>
      <w:r w:rsidRPr="009E316F">
        <w:rPr>
          <w:noProof/>
          <w:lang w:eastAsia="es-CO"/>
        </w:rPr>
        <w:t>correspondiente, se logra obtener como configuración óptima para los objetivos mencionados, los parámetros indicados en la condición número 9</w:t>
      </w:r>
      <w:r w:rsidR="00CF6E39" w:rsidRPr="009E316F">
        <w:rPr>
          <w:noProof/>
          <w:lang w:eastAsia="es-CO"/>
        </w:rPr>
        <w:t xml:space="preserve"> (</w:t>
      </w:r>
      <w:r w:rsidR="00CF6E39" w:rsidRPr="009E316F">
        <w:t>Figura 12)</w:t>
      </w:r>
      <w:r w:rsidRPr="009E316F">
        <w:rPr>
          <w:noProof/>
          <w:lang w:eastAsia="es-CO"/>
        </w:rPr>
        <w:t>. El análisis estadístico indica también que la profundidad axial de</w:t>
      </w:r>
      <w:r>
        <w:rPr>
          <w:noProof/>
          <w:lang w:eastAsia="es-CO"/>
        </w:rPr>
        <w:t xml:space="preserve"> corte </w:t>
      </w:r>
      <w:r w:rsidR="001E008E">
        <w:rPr>
          <w:noProof/>
          <w:lang w:eastAsia="es-CO"/>
        </w:rPr>
        <w:t xml:space="preserve">es el parámetro más significativo sobre las respuestas. </w:t>
      </w:r>
      <w:r>
        <w:rPr>
          <w:noProof/>
          <w:lang w:eastAsia="es-CO"/>
        </w:rPr>
        <w:t xml:space="preserve">En caso de variar las ponderaciones indicadas, es posible analizar opciones más adecuadas </w:t>
      </w:r>
      <w:r w:rsidR="00CF6E39">
        <w:rPr>
          <w:noProof/>
          <w:lang w:eastAsia="es-CO"/>
        </w:rPr>
        <w:t>a cada objetivo prioritario</w:t>
      </w:r>
      <w:r>
        <w:rPr>
          <w:noProof/>
          <w:lang w:eastAsia="es-CO"/>
        </w:rPr>
        <w:t>.</w:t>
      </w:r>
    </w:p>
    <w:p w14:paraId="6277AF48" w14:textId="77777777" w:rsidR="00C30318" w:rsidRDefault="00C30318" w:rsidP="002E2C39">
      <w:pPr>
        <w:rPr>
          <w:noProof/>
          <w:lang w:eastAsia="es-CO"/>
        </w:rPr>
      </w:pPr>
    </w:p>
    <w:p w14:paraId="330C9BF7" w14:textId="2D8B977D" w:rsidR="00C30318" w:rsidRDefault="00A80265" w:rsidP="002E2C39">
      <w:pPr>
        <w:rPr>
          <w:noProof/>
          <w:lang w:eastAsia="es-CO"/>
        </w:rPr>
      </w:pPr>
      <w:r>
        <w:rPr>
          <w:noProof/>
        </w:rPr>
        <w:drawing>
          <wp:inline distT="0" distB="0" distL="0" distR="0" wp14:anchorId="5F3F71F9" wp14:editId="116D6B50">
            <wp:extent cx="2773045" cy="1850390"/>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stretch>
                      <a:fillRect/>
                    </a:stretch>
                  </pic:blipFill>
                  <pic:spPr>
                    <a:xfrm>
                      <a:off x="0" y="0"/>
                      <a:ext cx="2773045" cy="1850390"/>
                    </a:xfrm>
                    <a:prstGeom prst="rect">
                      <a:avLst/>
                    </a:prstGeom>
                  </pic:spPr>
                </pic:pic>
              </a:graphicData>
            </a:graphic>
          </wp:inline>
        </w:drawing>
      </w:r>
    </w:p>
    <w:p w14:paraId="454D918A" w14:textId="51571282" w:rsidR="001E008E" w:rsidRPr="004C29F5" w:rsidRDefault="001E008E" w:rsidP="001E008E">
      <w:pPr>
        <w:rPr>
          <w:noProof/>
        </w:rPr>
      </w:pPr>
      <w:r w:rsidRPr="00D903F7">
        <w:t xml:space="preserve">Figura </w:t>
      </w:r>
      <w:r>
        <w:fldChar w:fldCharType="begin"/>
      </w:r>
      <w:r w:rsidRPr="00D903F7">
        <w:instrText xml:space="preserve"> SEQ Figura \* ARABIC </w:instrText>
      </w:r>
      <w:r>
        <w:fldChar w:fldCharType="separate"/>
      </w:r>
      <w:r w:rsidR="00CF6E39">
        <w:rPr>
          <w:noProof/>
        </w:rPr>
        <w:t>12</w:t>
      </w:r>
      <w:r>
        <w:rPr>
          <w:noProof/>
        </w:rPr>
        <w:fldChar w:fldCharType="end"/>
      </w:r>
      <w:r w:rsidRPr="00D903F7">
        <w:t xml:space="preserve">. </w:t>
      </w:r>
      <w:r w:rsidR="00CF6E39">
        <w:rPr>
          <w:noProof/>
          <w:lang w:eastAsia="es-CO"/>
        </w:rPr>
        <w:t>Análisis Relacional Gris</w:t>
      </w:r>
      <w:r w:rsidRPr="00D903F7">
        <w:t xml:space="preserve">. </w:t>
      </w:r>
      <w:r w:rsidR="00CF6E39" w:rsidRPr="004C29F5">
        <w:t>Fuente: elaboración propia.</w:t>
      </w:r>
    </w:p>
    <w:p w14:paraId="5AA5E398" w14:textId="77777777" w:rsidR="001E008E" w:rsidRDefault="001E008E" w:rsidP="002E2C39">
      <w:pPr>
        <w:rPr>
          <w:noProof/>
          <w:lang w:eastAsia="es-CO"/>
        </w:rPr>
      </w:pPr>
    </w:p>
    <w:p w14:paraId="594FC27D" w14:textId="5552327E" w:rsidR="00E84B4B" w:rsidRPr="00082611" w:rsidRDefault="00E84B4B" w:rsidP="002E2C39">
      <w:pPr>
        <w:rPr>
          <w:noProof/>
          <w:lang w:eastAsia="es-CO"/>
        </w:rPr>
      </w:pPr>
    </w:p>
    <w:p w14:paraId="280BBB34" w14:textId="5162BC92" w:rsidR="009B4D5F" w:rsidRDefault="009B4D5F" w:rsidP="002E2C39">
      <w:pPr>
        <w:rPr>
          <w:noProof/>
          <w:lang w:eastAsia="es-CO"/>
        </w:rPr>
      </w:pPr>
    </w:p>
    <w:p w14:paraId="7FD6CBF7" w14:textId="2E936B13" w:rsidR="009B4D5F" w:rsidRPr="007478C3" w:rsidRDefault="009B4D5F" w:rsidP="00960B8F">
      <w:pPr>
        <w:pStyle w:val="Heading2"/>
      </w:pPr>
      <w:r w:rsidRPr="007478C3">
        <w:t>Conclusiones</w:t>
      </w:r>
    </w:p>
    <w:p w14:paraId="6E5BC541" w14:textId="77777777" w:rsidR="009B4D5F" w:rsidRDefault="009B4D5F" w:rsidP="002E2C39">
      <w:pPr>
        <w:rPr>
          <w:noProof/>
        </w:rPr>
      </w:pPr>
    </w:p>
    <w:p w14:paraId="2B4063AE" w14:textId="77777777" w:rsidR="0039051F" w:rsidRPr="001C7102" w:rsidRDefault="00B226F1" w:rsidP="002E2C39">
      <w:pPr>
        <w:rPr>
          <w:noProof/>
        </w:rPr>
      </w:pPr>
      <w:r>
        <w:rPr>
          <w:noProof/>
        </w:rPr>
        <w:t xml:space="preserve">En el presente estudio, se propone </w:t>
      </w:r>
      <w:r w:rsidRPr="00B226F1">
        <w:rPr>
          <w:noProof/>
        </w:rPr>
        <w:t xml:space="preserve">una nueva aproximación metodológica </w:t>
      </w:r>
      <w:r>
        <w:rPr>
          <w:noProof/>
        </w:rPr>
        <w:t>par</w:t>
      </w:r>
      <w:r w:rsidRPr="00B226F1">
        <w:rPr>
          <w:noProof/>
        </w:rPr>
        <w:t xml:space="preserve">a la optimización de parámetros de proceso en micromecanizado. </w:t>
      </w:r>
      <w:r>
        <w:rPr>
          <w:noProof/>
        </w:rPr>
        <w:t>Dicha aproximación</w:t>
      </w:r>
      <w:r w:rsidRPr="00B226F1">
        <w:rPr>
          <w:noProof/>
        </w:rPr>
        <w:t xml:space="preserve"> integra</w:t>
      </w:r>
      <w:r>
        <w:rPr>
          <w:noProof/>
        </w:rPr>
        <w:t xml:space="preserve"> </w:t>
      </w:r>
      <w:r w:rsidRPr="00B226F1">
        <w:rPr>
          <w:noProof/>
        </w:rPr>
        <w:t xml:space="preserve">técnicas de modelado, en particular métodos numéricos y experimentales </w:t>
      </w:r>
      <w:r>
        <w:rPr>
          <w:noProof/>
        </w:rPr>
        <w:t xml:space="preserve">soportados en análisis estadísticos, </w:t>
      </w:r>
      <w:r w:rsidRPr="00B226F1">
        <w:rPr>
          <w:noProof/>
        </w:rPr>
        <w:t>que permiten abordar la selección de parámetros óptimos de operación</w:t>
      </w:r>
      <w:r w:rsidR="0039051F">
        <w:rPr>
          <w:noProof/>
        </w:rPr>
        <w:t xml:space="preserve"> en forma efectiva</w:t>
      </w:r>
      <w:r w:rsidRPr="00B226F1">
        <w:rPr>
          <w:noProof/>
        </w:rPr>
        <w:t>.</w:t>
      </w:r>
    </w:p>
    <w:p w14:paraId="17230525" w14:textId="77777777" w:rsidR="0039051F" w:rsidRDefault="0039051F" w:rsidP="002E2C39">
      <w:pPr>
        <w:rPr>
          <w:noProof/>
        </w:rPr>
      </w:pPr>
    </w:p>
    <w:p w14:paraId="671A71B2" w14:textId="4931A4BB" w:rsidR="0039051F" w:rsidRDefault="0039051F" w:rsidP="002E2C39">
      <w:pPr>
        <w:rPr>
          <w:noProof/>
        </w:rPr>
      </w:pPr>
      <w:r>
        <w:rPr>
          <w:noProof/>
        </w:rPr>
        <w:t xml:space="preserve">La metodología propuesta parte de una definición de variables y respuestas del proceso las cuales delimitan el alcance de la </w:t>
      </w:r>
      <w:r w:rsidR="00CE710A">
        <w:rPr>
          <w:noProof/>
        </w:rPr>
        <w:t xml:space="preserve">optimización a realizar. Posteriormente, </w:t>
      </w:r>
      <w:r w:rsidR="006E7C61">
        <w:rPr>
          <w:noProof/>
        </w:rPr>
        <w:t>partiendo de</w:t>
      </w:r>
      <w:r w:rsidR="00CE710A">
        <w:rPr>
          <w:noProof/>
        </w:rPr>
        <w:t xml:space="preserve"> una base de conocimientos, </w:t>
      </w:r>
      <w:r w:rsidR="006E7C61">
        <w:rPr>
          <w:noProof/>
        </w:rPr>
        <w:t xml:space="preserve">se recomienda la </w:t>
      </w:r>
      <w:r w:rsidR="00CE710A">
        <w:rPr>
          <w:noProof/>
        </w:rPr>
        <w:t>modelos numéricos para brindar aproximaciones y evaluaciones rápidas de los parámetros deseados, mientras que los ensayos experimentales permiten una validación de los anteriores o la valoración de conceptos aún complejos de simular con elevada confiabilidad. Un conjunto de soluciones óptimas puede determinarse basados en la ponderación de objetivos. Finalmente se resalta la naturaleza iterati</w:t>
      </w:r>
      <w:r w:rsidR="00CB2A61">
        <w:rPr>
          <w:noProof/>
        </w:rPr>
        <w:t>va del proceso de optimización.</w:t>
      </w:r>
    </w:p>
    <w:p w14:paraId="69CF4B60" w14:textId="54309F4C" w:rsidR="00B226F1" w:rsidRDefault="00B226F1" w:rsidP="002E2C39">
      <w:pPr>
        <w:rPr>
          <w:noProof/>
        </w:rPr>
      </w:pPr>
    </w:p>
    <w:p w14:paraId="162DA92E" w14:textId="4B7AFBC8" w:rsidR="00B226F1" w:rsidRDefault="00D33FD1" w:rsidP="006E7C61">
      <w:pPr>
        <w:pStyle w:val="ListParagraph"/>
        <w:tabs>
          <w:tab w:val="left" w:pos="284"/>
        </w:tabs>
        <w:ind w:left="0"/>
        <w:rPr>
          <w:noProof/>
        </w:rPr>
      </w:pPr>
      <w:r>
        <w:rPr>
          <w:noProof/>
        </w:rPr>
        <w:t>Con</w:t>
      </w:r>
      <w:r w:rsidR="006E7C61">
        <w:rPr>
          <w:noProof/>
        </w:rPr>
        <w:t xml:space="preserve"> la metodología propuesta, e</w:t>
      </w:r>
      <w:r w:rsidR="00A20ACA">
        <w:rPr>
          <w:noProof/>
        </w:rPr>
        <w:t xml:space="preserve">s posible determinar un conjunto de condiciones óptimas </w:t>
      </w:r>
      <w:r>
        <w:rPr>
          <w:noProof/>
        </w:rPr>
        <w:t>conforme</w:t>
      </w:r>
      <w:r w:rsidR="00A20ACA">
        <w:rPr>
          <w:noProof/>
        </w:rPr>
        <w:t xml:space="preserve"> </w:t>
      </w:r>
      <w:r>
        <w:rPr>
          <w:noProof/>
        </w:rPr>
        <w:t>a</w:t>
      </w:r>
      <w:r w:rsidR="00A20ACA">
        <w:rPr>
          <w:noProof/>
        </w:rPr>
        <w:t xml:space="preserve"> los requerimientos de cada escenario reduciendo el uso de tiempos y recursos para su aplicación</w:t>
      </w:r>
      <w:r w:rsidR="006E7C61">
        <w:rPr>
          <w:noProof/>
        </w:rPr>
        <w:t xml:space="preserve"> en comparación con métodos tradicionales</w:t>
      </w:r>
      <w:r w:rsidR="00A20ACA">
        <w:rPr>
          <w:noProof/>
        </w:rPr>
        <w:t xml:space="preserve">. </w:t>
      </w:r>
      <w:r w:rsidR="006E7C61">
        <w:rPr>
          <w:noProof/>
        </w:rPr>
        <w:t>Dicha metodología, también</w:t>
      </w:r>
      <w:r w:rsidR="00B226F1">
        <w:rPr>
          <w:noProof/>
        </w:rPr>
        <w:t xml:space="preserve"> puede ser extrapolada hacia otros procesos</w:t>
      </w:r>
      <w:r w:rsidR="00F70BE3">
        <w:rPr>
          <w:noProof/>
        </w:rPr>
        <w:t xml:space="preserve"> sustractivos o aditivos</w:t>
      </w:r>
      <w:r w:rsidR="00A20ACA">
        <w:rPr>
          <w:noProof/>
        </w:rPr>
        <w:t>, materiales y respuestas.</w:t>
      </w:r>
    </w:p>
    <w:p w14:paraId="6A4F892A" w14:textId="77777777" w:rsidR="006E7C61" w:rsidRDefault="006E7C61" w:rsidP="006E7C61">
      <w:pPr>
        <w:pStyle w:val="ListParagraph"/>
        <w:tabs>
          <w:tab w:val="left" w:pos="284"/>
        </w:tabs>
        <w:ind w:left="0"/>
        <w:rPr>
          <w:noProof/>
        </w:rPr>
      </w:pPr>
    </w:p>
    <w:p w14:paraId="0C3BA78C" w14:textId="22D2EAB6" w:rsidR="00A20ACA" w:rsidRDefault="00A20ACA" w:rsidP="006E7C61">
      <w:pPr>
        <w:pStyle w:val="ListParagraph"/>
        <w:tabs>
          <w:tab w:val="left" w:pos="284"/>
        </w:tabs>
        <w:ind w:left="0"/>
        <w:rPr>
          <w:noProof/>
        </w:rPr>
      </w:pPr>
      <w:r>
        <w:rPr>
          <w:noProof/>
        </w:rPr>
        <w:t>L</w:t>
      </w:r>
      <w:r w:rsidR="00F70BE3">
        <w:rPr>
          <w:noProof/>
        </w:rPr>
        <w:t>os arreglos</w:t>
      </w:r>
      <w:r>
        <w:rPr>
          <w:noProof/>
        </w:rPr>
        <w:t xml:space="preserve"> ortogonales de Taguchi permite</w:t>
      </w:r>
      <w:r w:rsidR="00F70BE3">
        <w:rPr>
          <w:noProof/>
        </w:rPr>
        <w:t>n</w:t>
      </w:r>
      <w:r>
        <w:rPr>
          <w:noProof/>
        </w:rPr>
        <w:t xml:space="preserve"> una exploración costo-efectiva </w:t>
      </w:r>
      <w:r w:rsidR="00A80265">
        <w:rPr>
          <w:noProof/>
        </w:rPr>
        <w:t>del espacio de diseño</w:t>
      </w:r>
      <w:r w:rsidR="006E7C61">
        <w:rPr>
          <w:noProof/>
        </w:rPr>
        <w:t xml:space="preserve"> en el caso de estudio presentado</w:t>
      </w:r>
      <w:r w:rsidR="00A80265">
        <w:rPr>
          <w:noProof/>
        </w:rPr>
        <w:t>.</w:t>
      </w:r>
    </w:p>
    <w:p w14:paraId="3A46E38E" w14:textId="16A1B605" w:rsidR="009B4D5F" w:rsidRPr="007478C3" w:rsidRDefault="009B4D5F" w:rsidP="002E2C39">
      <w:pPr>
        <w:rPr>
          <w:noProof/>
        </w:rPr>
      </w:pPr>
    </w:p>
    <w:p w14:paraId="4C949FEB" w14:textId="537B7250" w:rsidR="009B4D5F" w:rsidRPr="007478C3" w:rsidRDefault="009B4D5F" w:rsidP="00960B8F">
      <w:pPr>
        <w:pStyle w:val="Heading2"/>
      </w:pPr>
      <w:r w:rsidRPr="007478C3">
        <w:t>Agradecimientos</w:t>
      </w:r>
    </w:p>
    <w:p w14:paraId="7CC7D255" w14:textId="0EA3D175" w:rsidR="009B4D5F" w:rsidRDefault="009B4D5F" w:rsidP="002E2C39">
      <w:pPr>
        <w:rPr>
          <w:noProof/>
        </w:rPr>
      </w:pPr>
    </w:p>
    <w:p w14:paraId="0F809C50" w14:textId="4352C8CB" w:rsidR="00606168" w:rsidRPr="001C7102" w:rsidRDefault="00FD2982" w:rsidP="00FD2982">
      <w:pPr>
        <w:rPr>
          <w:rFonts w:cs="Times New Roman"/>
          <w:b/>
          <w:color w:val="000000"/>
        </w:rPr>
      </w:pPr>
      <w:r>
        <w:rPr>
          <w:noProof/>
        </w:rPr>
        <w:t>Los autores agradecen los programas de MinCiencias No. 617-2 y</w:t>
      </w:r>
      <w:r w:rsidR="001C7102">
        <w:rPr>
          <w:noProof/>
        </w:rPr>
        <w:t xml:space="preserve"> </w:t>
      </w:r>
      <w:r w:rsidR="001C7102" w:rsidRPr="001C7102">
        <w:rPr>
          <w:noProof/>
        </w:rPr>
        <w:t>Uninorte 2018-010</w:t>
      </w:r>
      <w:r>
        <w:rPr>
          <w:noProof/>
        </w:rPr>
        <w:t>. También agradecen a todos los revisores y evaluadores anónimos por sus valiosos aportes y sugerencias para mejorar la calidad de este documento.</w:t>
      </w:r>
      <w:r w:rsidR="00606168" w:rsidRPr="001C7102">
        <w:br w:type="page"/>
      </w:r>
    </w:p>
    <w:p w14:paraId="40093F06" w14:textId="133C6879" w:rsidR="009B4D5F" w:rsidRPr="00E34FCE" w:rsidRDefault="009B4D5F" w:rsidP="00960B8F">
      <w:pPr>
        <w:pStyle w:val="Heading1"/>
      </w:pPr>
      <w:r w:rsidRPr="00E34FCE">
        <w:lastRenderedPageBreak/>
        <w:t>R</w:t>
      </w:r>
      <w:r w:rsidR="006E4429" w:rsidRPr="00E34FCE">
        <w:t>eferencias</w:t>
      </w:r>
    </w:p>
    <w:p w14:paraId="236F5BB5" w14:textId="77777777" w:rsidR="0030437E" w:rsidRDefault="007B643D" w:rsidP="00FB73A9">
      <w:pPr>
        <w:rPr>
          <w:noProof/>
        </w:rPr>
      </w:pPr>
      <w:r>
        <w:rPr>
          <w:noProof/>
        </w:rPr>
        <w:fldChar w:fldCharType="begin"/>
      </w:r>
      <w:r>
        <w:rPr>
          <w:noProof/>
          <w:lang w:val="en-GB"/>
        </w:rPr>
        <w:instrText xml:space="preserve"> BIBLIOGRAPHY  \l 2057 </w:instrText>
      </w:r>
      <w:r>
        <w:rPr>
          <w:noProof/>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048"/>
      </w:tblGrid>
      <w:tr w:rsidR="0030437E" w:rsidRPr="0030437E" w14:paraId="561229BD" w14:textId="77777777">
        <w:trPr>
          <w:divId w:val="62022751"/>
          <w:tblCellSpacing w:w="15" w:type="dxa"/>
        </w:trPr>
        <w:tc>
          <w:tcPr>
            <w:tcW w:w="50" w:type="pct"/>
            <w:hideMark/>
          </w:tcPr>
          <w:p w14:paraId="3F0F1E99" w14:textId="3A2B1FCA" w:rsidR="0030437E" w:rsidRDefault="0030437E">
            <w:pPr>
              <w:pStyle w:val="Bibliography"/>
              <w:rPr>
                <w:noProof/>
                <w:sz w:val="24"/>
                <w:szCs w:val="24"/>
                <w:lang w:val="en-GB"/>
              </w:rPr>
            </w:pPr>
            <w:r>
              <w:rPr>
                <w:noProof/>
                <w:lang w:val="en-GB"/>
              </w:rPr>
              <w:t xml:space="preserve">[1] </w:t>
            </w:r>
          </w:p>
        </w:tc>
        <w:tc>
          <w:tcPr>
            <w:tcW w:w="0" w:type="auto"/>
            <w:hideMark/>
          </w:tcPr>
          <w:p w14:paraId="4215B6CA" w14:textId="77777777" w:rsidR="0030437E" w:rsidRDefault="0030437E">
            <w:pPr>
              <w:pStyle w:val="Bibliography"/>
              <w:rPr>
                <w:noProof/>
                <w:lang w:val="en-GB"/>
              </w:rPr>
            </w:pPr>
            <w:r>
              <w:rPr>
                <w:noProof/>
                <w:lang w:val="en-GB"/>
              </w:rPr>
              <w:t xml:space="preserve">S. Hashmi, Comprehensive Materials Processing, Elsevier Science, 2014. </w:t>
            </w:r>
          </w:p>
        </w:tc>
      </w:tr>
      <w:tr w:rsidR="0030437E" w:rsidRPr="0030437E" w14:paraId="0CD680FF" w14:textId="77777777">
        <w:trPr>
          <w:divId w:val="62022751"/>
          <w:tblCellSpacing w:w="15" w:type="dxa"/>
        </w:trPr>
        <w:tc>
          <w:tcPr>
            <w:tcW w:w="50" w:type="pct"/>
            <w:hideMark/>
          </w:tcPr>
          <w:p w14:paraId="11D82702" w14:textId="77777777" w:rsidR="0030437E" w:rsidRDefault="0030437E">
            <w:pPr>
              <w:pStyle w:val="Bibliography"/>
              <w:rPr>
                <w:noProof/>
                <w:lang w:val="en-GB"/>
              </w:rPr>
            </w:pPr>
            <w:r>
              <w:rPr>
                <w:noProof/>
                <w:lang w:val="en-GB"/>
              </w:rPr>
              <w:t xml:space="preserve">[2] </w:t>
            </w:r>
          </w:p>
        </w:tc>
        <w:tc>
          <w:tcPr>
            <w:tcW w:w="0" w:type="auto"/>
            <w:hideMark/>
          </w:tcPr>
          <w:p w14:paraId="2C5D280F" w14:textId="77777777" w:rsidR="0030437E" w:rsidRDefault="0030437E">
            <w:pPr>
              <w:pStyle w:val="Bibliography"/>
              <w:rPr>
                <w:noProof/>
                <w:lang w:val="en-GB"/>
              </w:rPr>
            </w:pPr>
            <w:r>
              <w:rPr>
                <w:noProof/>
                <w:lang w:val="en-GB"/>
              </w:rPr>
              <w:t xml:space="preserve">T. Masuzawa, “State of the Art of Micromachining,” </w:t>
            </w:r>
            <w:r>
              <w:rPr>
                <w:i/>
                <w:iCs/>
                <w:noProof/>
                <w:lang w:val="en-GB"/>
              </w:rPr>
              <w:t xml:space="preserve">CIRP Annals - Manufacturing Technology, </w:t>
            </w:r>
            <w:r>
              <w:rPr>
                <w:noProof/>
                <w:lang w:val="en-GB"/>
              </w:rPr>
              <w:t xml:space="preserve">vol. 49, pp. 473-488, 2000. </w:t>
            </w:r>
          </w:p>
        </w:tc>
      </w:tr>
      <w:tr w:rsidR="0030437E" w:rsidRPr="0030437E" w14:paraId="1EE32AA8" w14:textId="77777777">
        <w:trPr>
          <w:divId w:val="62022751"/>
          <w:tblCellSpacing w:w="15" w:type="dxa"/>
        </w:trPr>
        <w:tc>
          <w:tcPr>
            <w:tcW w:w="50" w:type="pct"/>
            <w:hideMark/>
          </w:tcPr>
          <w:p w14:paraId="1C1F7D4C" w14:textId="77777777" w:rsidR="0030437E" w:rsidRDefault="0030437E">
            <w:pPr>
              <w:pStyle w:val="Bibliography"/>
              <w:rPr>
                <w:noProof/>
                <w:lang w:val="en-GB"/>
              </w:rPr>
            </w:pPr>
            <w:r>
              <w:rPr>
                <w:noProof/>
                <w:lang w:val="en-GB"/>
              </w:rPr>
              <w:t xml:space="preserve">[3] </w:t>
            </w:r>
          </w:p>
        </w:tc>
        <w:tc>
          <w:tcPr>
            <w:tcW w:w="0" w:type="auto"/>
            <w:hideMark/>
          </w:tcPr>
          <w:p w14:paraId="7F168B19" w14:textId="77777777" w:rsidR="0030437E" w:rsidRDefault="0030437E">
            <w:pPr>
              <w:pStyle w:val="Bibliography"/>
              <w:rPr>
                <w:noProof/>
                <w:lang w:val="en-GB"/>
              </w:rPr>
            </w:pPr>
            <w:r>
              <w:rPr>
                <w:noProof/>
                <w:lang w:val="en-GB"/>
              </w:rPr>
              <w:t xml:space="preserve">Y. Qin, Micromanufacturing Engineering and Technology, Elsevier Science, 2015. </w:t>
            </w:r>
          </w:p>
        </w:tc>
      </w:tr>
      <w:tr w:rsidR="0030437E" w:rsidRPr="0030437E" w14:paraId="499DCFCB" w14:textId="77777777">
        <w:trPr>
          <w:divId w:val="62022751"/>
          <w:tblCellSpacing w:w="15" w:type="dxa"/>
        </w:trPr>
        <w:tc>
          <w:tcPr>
            <w:tcW w:w="50" w:type="pct"/>
            <w:hideMark/>
          </w:tcPr>
          <w:p w14:paraId="0BE82A27" w14:textId="77777777" w:rsidR="0030437E" w:rsidRDefault="0030437E">
            <w:pPr>
              <w:pStyle w:val="Bibliography"/>
              <w:rPr>
                <w:noProof/>
                <w:lang w:val="en-GB"/>
              </w:rPr>
            </w:pPr>
            <w:r>
              <w:rPr>
                <w:noProof/>
                <w:lang w:val="en-GB"/>
              </w:rPr>
              <w:t xml:space="preserve">[4] </w:t>
            </w:r>
          </w:p>
        </w:tc>
        <w:tc>
          <w:tcPr>
            <w:tcW w:w="0" w:type="auto"/>
            <w:hideMark/>
          </w:tcPr>
          <w:p w14:paraId="64A5D9B5" w14:textId="77777777" w:rsidR="0030437E" w:rsidRDefault="0030437E">
            <w:pPr>
              <w:pStyle w:val="Bibliography"/>
              <w:rPr>
                <w:noProof/>
                <w:lang w:val="en-GB"/>
              </w:rPr>
            </w:pPr>
            <w:r>
              <w:rPr>
                <w:noProof/>
                <w:lang w:val="en-GB"/>
              </w:rPr>
              <w:t xml:space="preserve">D. Serje, J. Pacheco and E. Diez, “Micromilling research: Current trends and future prospects,” </w:t>
            </w:r>
            <w:r>
              <w:rPr>
                <w:i/>
                <w:iCs/>
                <w:noProof/>
                <w:lang w:val="en-GB"/>
              </w:rPr>
              <w:t xml:space="preserve">The International Journal of Advanced Manufacturing Technology, </w:t>
            </w:r>
            <w:r>
              <w:rPr>
                <w:noProof/>
                <w:lang w:val="en-GB"/>
              </w:rPr>
              <w:t xml:space="preserve">vol. 111, p. 1889–1916, 2020. </w:t>
            </w:r>
          </w:p>
        </w:tc>
      </w:tr>
      <w:tr w:rsidR="0030437E" w:rsidRPr="0030437E" w14:paraId="2BB607D1" w14:textId="77777777">
        <w:trPr>
          <w:divId w:val="62022751"/>
          <w:tblCellSpacing w:w="15" w:type="dxa"/>
        </w:trPr>
        <w:tc>
          <w:tcPr>
            <w:tcW w:w="50" w:type="pct"/>
            <w:hideMark/>
          </w:tcPr>
          <w:p w14:paraId="46396CD2" w14:textId="77777777" w:rsidR="0030437E" w:rsidRDefault="0030437E">
            <w:pPr>
              <w:pStyle w:val="Bibliography"/>
              <w:rPr>
                <w:noProof/>
                <w:lang w:val="en-GB"/>
              </w:rPr>
            </w:pPr>
            <w:r>
              <w:rPr>
                <w:noProof/>
                <w:lang w:val="en-GB"/>
              </w:rPr>
              <w:t xml:space="preserve">[5] </w:t>
            </w:r>
          </w:p>
        </w:tc>
        <w:tc>
          <w:tcPr>
            <w:tcW w:w="0" w:type="auto"/>
            <w:hideMark/>
          </w:tcPr>
          <w:p w14:paraId="24109878" w14:textId="77777777" w:rsidR="0030437E" w:rsidRDefault="0030437E">
            <w:pPr>
              <w:pStyle w:val="Bibliography"/>
              <w:rPr>
                <w:noProof/>
                <w:lang w:val="en-GB"/>
              </w:rPr>
            </w:pPr>
            <w:r>
              <w:rPr>
                <w:noProof/>
                <w:lang w:val="en-GB"/>
              </w:rPr>
              <w:t xml:space="preserve">V. K. Jain, A. Sidpara, R. Balasubramaniam, G. S. Lodha, V. P. Dhamgaye and R. Shukla, “Micromanufacturing: A review—Part I,” </w:t>
            </w:r>
            <w:r>
              <w:rPr>
                <w:i/>
                <w:iCs/>
                <w:noProof/>
                <w:lang w:val="en-GB"/>
              </w:rPr>
              <w:t xml:space="preserve">Proceedings of the Institution of Mechanical Engineers, Part B: Journal of Engineering Manufacture, </w:t>
            </w:r>
            <w:r>
              <w:rPr>
                <w:noProof/>
                <w:lang w:val="en-GB"/>
              </w:rPr>
              <w:t xml:space="preserve">vol. 228, pp. 973-994, 2014. </w:t>
            </w:r>
          </w:p>
        </w:tc>
      </w:tr>
      <w:tr w:rsidR="0030437E" w:rsidRPr="0030437E" w14:paraId="3A5BB790" w14:textId="77777777">
        <w:trPr>
          <w:divId w:val="62022751"/>
          <w:tblCellSpacing w:w="15" w:type="dxa"/>
        </w:trPr>
        <w:tc>
          <w:tcPr>
            <w:tcW w:w="50" w:type="pct"/>
            <w:hideMark/>
          </w:tcPr>
          <w:p w14:paraId="015696B3" w14:textId="77777777" w:rsidR="0030437E" w:rsidRDefault="0030437E">
            <w:pPr>
              <w:pStyle w:val="Bibliography"/>
              <w:rPr>
                <w:noProof/>
                <w:lang w:val="en-GB"/>
              </w:rPr>
            </w:pPr>
            <w:r>
              <w:rPr>
                <w:noProof/>
                <w:lang w:val="en-GB"/>
              </w:rPr>
              <w:t xml:space="preserve">[6] </w:t>
            </w:r>
          </w:p>
        </w:tc>
        <w:tc>
          <w:tcPr>
            <w:tcW w:w="0" w:type="auto"/>
            <w:hideMark/>
          </w:tcPr>
          <w:p w14:paraId="71E00639" w14:textId="77777777" w:rsidR="0030437E" w:rsidRDefault="0030437E">
            <w:pPr>
              <w:pStyle w:val="Bibliography"/>
              <w:rPr>
                <w:noProof/>
                <w:lang w:val="en-GB"/>
              </w:rPr>
            </w:pPr>
            <w:r>
              <w:rPr>
                <w:noProof/>
                <w:lang w:val="en-GB"/>
              </w:rPr>
              <w:t xml:space="preserve">E. Budak, E. Ozlu, H. Bakioglu and Z. Barzegar, “Thermo-mechanical modeling of the third deformation zone in machining for prediction of cutting forces,” </w:t>
            </w:r>
            <w:r>
              <w:rPr>
                <w:i/>
                <w:iCs/>
                <w:noProof/>
                <w:lang w:val="en-GB"/>
              </w:rPr>
              <w:t xml:space="preserve">CIRP Annals - Manufacturing Technology, </w:t>
            </w:r>
            <w:r>
              <w:rPr>
                <w:noProof/>
                <w:lang w:val="en-GB"/>
              </w:rPr>
              <w:t xml:space="preserve">vol. 65, p. 121–124, 2016. </w:t>
            </w:r>
          </w:p>
        </w:tc>
      </w:tr>
      <w:tr w:rsidR="0030437E" w:rsidRPr="0030437E" w14:paraId="7FBD59B3" w14:textId="77777777">
        <w:trPr>
          <w:divId w:val="62022751"/>
          <w:tblCellSpacing w:w="15" w:type="dxa"/>
        </w:trPr>
        <w:tc>
          <w:tcPr>
            <w:tcW w:w="50" w:type="pct"/>
            <w:hideMark/>
          </w:tcPr>
          <w:p w14:paraId="6B9DE241" w14:textId="77777777" w:rsidR="0030437E" w:rsidRDefault="0030437E">
            <w:pPr>
              <w:pStyle w:val="Bibliography"/>
              <w:rPr>
                <w:noProof/>
                <w:lang w:val="en-GB"/>
              </w:rPr>
            </w:pPr>
            <w:r>
              <w:rPr>
                <w:noProof/>
                <w:lang w:val="en-GB"/>
              </w:rPr>
              <w:t xml:space="preserve">[7] </w:t>
            </w:r>
          </w:p>
        </w:tc>
        <w:tc>
          <w:tcPr>
            <w:tcW w:w="0" w:type="auto"/>
            <w:hideMark/>
          </w:tcPr>
          <w:p w14:paraId="22FDDABD" w14:textId="77777777" w:rsidR="0030437E" w:rsidRDefault="0030437E">
            <w:pPr>
              <w:pStyle w:val="Bibliography"/>
              <w:rPr>
                <w:noProof/>
                <w:lang w:val="en-GB"/>
              </w:rPr>
            </w:pPr>
            <w:r>
              <w:rPr>
                <w:noProof/>
                <w:lang w:val="en-GB"/>
              </w:rPr>
              <w:t xml:space="preserve">P. Sahoo and K. Patra, “Mechanistic modeling of cutting forces in micro-end-milling considering tool run out, minimum chip thickness and tooth overlapping effects,” </w:t>
            </w:r>
            <w:r>
              <w:rPr>
                <w:i/>
                <w:iCs/>
                <w:noProof/>
                <w:lang w:val="en-GB"/>
              </w:rPr>
              <w:t xml:space="preserve">Machining Science and Technology, </w:t>
            </w:r>
            <w:r>
              <w:rPr>
                <w:noProof/>
                <w:lang w:val="en-GB"/>
              </w:rPr>
              <w:t xml:space="preserve">2018. </w:t>
            </w:r>
          </w:p>
        </w:tc>
      </w:tr>
      <w:tr w:rsidR="0030437E" w:rsidRPr="0030437E" w14:paraId="5725C6DD" w14:textId="77777777">
        <w:trPr>
          <w:divId w:val="62022751"/>
          <w:tblCellSpacing w:w="15" w:type="dxa"/>
        </w:trPr>
        <w:tc>
          <w:tcPr>
            <w:tcW w:w="50" w:type="pct"/>
            <w:hideMark/>
          </w:tcPr>
          <w:p w14:paraId="1E272E73" w14:textId="77777777" w:rsidR="0030437E" w:rsidRDefault="0030437E">
            <w:pPr>
              <w:pStyle w:val="Bibliography"/>
              <w:rPr>
                <w:noProof/>
                <w:lang w:val="en-GB"/>
              </w:rPr>
            </w:pPr>
            <w:r>
              <w:rPr>
                <w:noProof/>
                <w:lang w:val="en-GB"/>
              </w:rPr>
              <w:t xml:space="preserve">[8] </w:t>
            </w:r>
          </w:p>
        </w:tc>
        <w:tc>
          <w:tcPr>
            <w:tcW w:w="0" w:type="auto"/>
            <w:hideMark/>
          </w:tcPr>
          <w:p w14:paraId="602DC685" w14:textId="77777777" w:rsidR="0030437E" w:rsidRDefault="0030437E">
            <w:pPr>
              <w:pStyle w:val="Bibliography"/>
              <w:rPr>
                <w:noProof/>
                <w:lang w:val="en-GB"/>
              </w:rPr>
            </w:pPr>
            <w:r>
              <w:rPr>
                <w:noProof/>
                <w:lang w:val="en-GB"/>
              </w:rPr>
              <w:t xml:space="preserve">A. Davoudinejad, G. Tosello, P. Parenti and M. Annoni, “3D Finite Element Simulation of Micro End-Milling by Considering the Effect of Tool Run-Out,” </w:t>
            </w:r>
            <w:r>
              <w:rPr>
                <w:i/>
                <w:iCs/>
                <w:noProof/>
                <w:lang w:val="en-GB"/>
              </w:rPr>
              <w:t xml:space="preserve">Micromachines, </w:t>
            </w:r>
            <w:r>
              <w:rPr>
                <w:noProof/>
                <w:lang w:val="en-GB"/>
              </w:rPr>
              <w:t xml:space="preserve">vol. 8, 2017. </w:t>
            </w:r>
          </w:p>
        </w:tc>
      </w:tr>
      <w:tr w:rsidR="0030437E" w:rsidRPr="0030437E" w14:paraId="62AAE799" w14:textId="77777777">
        <w:trPr>
          <w:divId w:val="62022751"/>
          <w:tblCellSpacing w:w="15" w:type="dxa"/>
        </w:trPr>
        <w:tc>
          <w:tcPr>
            <w:tcW w:w="50" w:type="pct"/>
            <w:hideMark/>
          </w:tcPr>
          <w:p w14:paraId="5F4AF15D" w14:textId="77777777" w:rsidR="0030437E" w:rsidRDefault="0030437E">
            <w:pPr>
              <w:pStyle w:val="Bibliography"/>
              <w:rPr>
                <w:noProof/>
                <w:lang w:val="en-GB"/>
              </w:rPr>
            </w:pPr>
            <w:r>
              <w:rPr>
                <w:noProof/>
                <w:lang w:val="en-GB"/>
              </w:rPr>
              <w:t xml:space="preserve">[9] </w:t>
            </w:r>
          </w:p>
        </w:tc>
        <w:tc>
          <w:tcPr>
            <w:tcW w:w="0" w:type="auto"/>
            <w:hideMark/>
          </w:tcPr>
          <w:p w14:paraId="591A57E6" w14:textId="77777777" w:rsidR="0030437E" w:rsidRDefault="0030437E">
            <w:pPr>
              <w:pStyle w:val="Bibliography"/>
              <w:rPr>
                <w:noProof/>
                <w:lang w:val="en-GB"/>
              </w:rPr>
            </w:pPr>
            <w:r>
              <w:rPr>
                <w:noProof/>
                <w:lang w:val="en-GB"/>
              </w:rPr>
              <w:t xml:space="preserve">M. Miranda, D. Serje, J. Pacheco and J. Bris, “Tool edge radius wear and material removal rate performance charts for titanium micro-milling,” </w:t>
            </w:r>
            <w:r>
              <w:rPr>
                <w:i/>
                <w:iCs/>
                <w:noProof/>
                <w:lang w:val="en-GB"/>
              </w:rPr>
              <w:t xml:space="preserve">International Journal of Precision Engineering and Manufacturing, </w:t>
            </w:r>
            <w:r>
              <w:rPr>
                <w:noProof/>
                <w:lang w:val="en-GB"/>
              </w:rPr>
              <w:t xml:space="preserve">vol. 19, p. 79–84, 01 1 2018. </w:t>
            </w:r>
          </w:p>
        </w:tc>
      </w:tr>
      <w:tr w:rsidR="0030437E" w:rsidRPr="0030437E" w14:paraId="0C5DB499" w14:textId="77777777">
        <w:trPr>
          <w:divId w:val="62022751"/>
          <w:tblCellSpacing w:w="15" w:type="dxa"/>
        </w:trPr>
        <w:tc>
          <w:tcPr>
            <w:tcW w:w="50" w:type="pct"/>
            <w:hideMark/>
          </w:tcPr>
          <w:p w14:paraId="5183B8A4" w14:textId="77777777" w:rsidR="0030437E" w:rsidRDefault="0030437E">
            <w:pPr>
              <w:pStyle w:val="Bibliography"/>
              <w:rPr>
                <w:noProof/>
                <w:lang w:val="en-GB"/>
              </w:rPr>
            </w:pPr>
            <w:r>
              <w:rPr>
                <w:noProof/>
                <w:lang w:val="en-GB"/>
              </w:rPr>
              <w:t xml:space="preserve">[10] </w:t>
            </w:r>
          </w:p>
        </w:tc>
        <w:tc>
          <w:tcPr>
            <w:tcW w:w="0" w:type="auto"/>
            <w:hideMark/>
          </w:tcPr>
          <w:p w14:paraId="454F402C" w14:textId="77777777" w:rsidR="0030437E" w:rsidRDefault="0030437E">
            <w:pPr>
              <w:pStyle w:val="Bibliography"/>
              <w:rPr>
                <w:noProof/>
                <w:lang w:val="en-GB"/>
              </w:rPr>
            </w:pPr>
            <w:r>
              <w:rPr>
                <w:noProof/>
                <w:lang w:val="en-GB"/>
              </w:rPr>
              <w:t xml:space="preserve">P. J. Arrazola, T. Özel, D. Umbrello, M. Davies and I. S. Jawahir, “Recent advances in modelling of metal machining processes,” </w:t>
            </w:r>
            <w:r>
              <w:rPr>
                <w:i/>
                <w:iCs/>
                <w:noProof/>
                <w:lang w:val="en-GB"/>
              </w:rPr>
              <w:t xml:space="preserve">CIRP Annals - Manufacturing Technology, </w:t>
            </w:r>
            <w:r>
              <w:rPr>
                <w:noProof/>
                <w:lang w:val="en-GB"/>
              </w:rPr>
              <w:t xml:space="preserve">vol. 62, pp. 695-718, 2013. </w:t>
            </w:r>
          </w:p>
        </w:tc>
      </w:tr>
      <w:tr w:rsidR="0030437E" w:rsidRPr="0030437E" w14:paraId="35DF243A" w14:textId="77777777">
        <w:trPr>
          <w:divId w:val="62022751"/>
          <w:tblCellSpacing w:w="15" w:type="dxa"/>
        </w:trPr>
        <w:tc>
          <w:tcPr>
            <w:tcW w:w="50" w:type="pct"/>
            <w:hideMark/>
          </w:tcPr>
          <w:p w14:paraId="01E6188B" w14:textId="77777777" w:rsidR="0030437E" w:rsidRDefault="0030437E">
            <w:pPr>
              <w:pStyle w:val="Bibliography"/>
              <w:rPr>
                <w:noProof/>
                <w:lang w:val="en-GB"/>
              </w:rPr>
            </w:pPr>
            <w:r>
              <w:rPr>
                <w:noProof/>
                <w:lang w:val="en-GB"/>
              </w:rPr>
              <w:t xml:space="preserve">[11] </w:t>
            </w:r>
          </w:p>
        </w:tc>
        <w:tc>
          <w:tcPr>
            <w:tcW w:w="0" w:type="auto"/>
            <w:hideMark/>
          </w:tcPr>
          <w:p w14:paraId="7348407E" w14:textId="77777777" w:rsidR="0030437E" w:rsidRDefault="0030437E">
            <w:pPr>
              <w:pStyle w:val="Bibliography"/>
              <w:rPr>
                <w:noProof/>
                <w:lang w:val="en-GB"/>
              </w:rPr>
            </w:pPr>
            <w:r>
              <w:rPr>
                <w:noProof/>
                <w:lang w:val="en-GB"/>
              </w:rPr>
              <w:t xml:space="preserve">D. C. Montgomery, Design and Analysis of Experiments, 8th ed., John Wiley &amp; Sons, 2013. </w:t>
            </w:r>
          </w:p>
        </w:tc>
      </w:tr>
      <w:tr w:rsidR="0030437E" w:rsidRPr="0030437E" w14:paraId="10849801" w14:textId="77777777">
        <w:trPr>
          <w:divId w:val="62022751"/>
          <w:tblCellSpacing w:w="15" w:type="dxa"/>
        </w:trPr>
        <w:tc>
          <w:tcPr>
            <w:tcW w:w="50" w:type="pct"/>
            <w:hideMark/>
          </w:tcPr>
          <w:p w14:paraId="4C7D989D" w14:textId="77777777" w:rsidR="0030437E" w:rsidRDefault="0030437E">
            <w:pPr>
              <w:pStyle w:val="Bibliography"/>
              <w:rPr>
                <w:noProof/>
                <w:lang w:val="en-GB"/>
              </w:rPr>
            </w:pPr>
            <w:r>
              <w:rPr>
                <w:noProof/>
                <w:lang w:val="en-GB"/>
              </w:rPr>
              <w:t xml:space="preserve">[12] </w:t>
            </w:r>
          </w:p>
        </w:tc>
        <w:tc>
          <w:tcPr>
            <w:tcW w:w="0" w:type="auto"/>
            <w:hideMark/>
          </w:tcPr>
          <w:p w14:paraId="0954AD2F" w14:textId="77777777" w:rsidR="0030437E" w:rsidRDefault="0030437E">
            <w:pPr>
              <w:pStyle w:val="Bibliography"/>
              <w:rPr>
                <w:noProof/>
                <w:lang w:val="en-GB"/>
              </w:rPr>
            </w:pPr>
            <w:r>
              <w:rPr>
                <w:noProof/>
                <w:lang w:val="en-GB"/>
              </w:rPr>
              <w:t xml:space="preserve">G. Byrne, D. Dornfeld and B. Denkena, “Advancing Cutting Technology,” </w:t>
            </w:r>
            <w:r>
              <w:rPr>
                <w:i/>
                <w:iCs/>
                <w:noProof/>
                <w:lang w:val="en-GB"/>
              </w:rPr>
              <w:t xml:space="preserve">CIRP Annals - Manufacturing Technology, </w:t>
            </w:r>
            <w:r>
              <w:rPr>
                <w:noProof/>
                <w:lang w:val="en-GB"/>
              </w:rPr>
              <w:t xml:space="preserve">vol. 52, pp. 483-507, 2003. </w:t>
            </w:r>
          </w:p>
        </w:tc>
      </w:tr>
      <w:tr w:rsidR="0030437E" w:rsidRPr="0030437E" w14:paraId="582B3A92" w14:textId="77777777">
        <w:trPr>
          <w:divId w:val="62022751"/>
          <w:tblCellSpacing w:w="15" w:type="dxa"/>
        </w:trPr>
        <w:tc>
          <w:tcPr>
            <w:tcW w:w="50" w:type="pct"/>
            <w:hideMark/>
          </w:tcPr>
          <w:p w14:paraId="49C80D1E" w14:textId="77777777" w:rsidR="0030437E" w:rsidRDefault="0030437E">
            <w:pPr>
              <w:pStyle w:val="Bibliography"/>
              <w:rPr>
                <w:noProof/>
                <w:lang w:val="en-GB"/>
              </w:rPr>
            </w:pPr>
            <w:r>
              <w:rPr>
                <w:noProof/>
                <w:lang w:val="en-GB"/>
              </w:rPr>
              <w:t xml:space="preserve">[13] </w:t>
            </w:r>
          </w:p>
        </w:tc>
        <w:tc>
          <w:tcPr>
            <w:tcW w:w="0" w:type="auto"/>
            <w:hideMark/>
          </w:tcPr>
          <w:p w14:paraId="1AAC1EED" w14:textId="77777777" w:rsidR="0030437E" w:rsidRDefault="0030437E">
            <w:pPr>
              <w:pStyle w:val="Bibliography"/>
              <w:rPr>
                <w:noProof/>
                <w:lang w:val="en-GB"/>
              </w:rPr>
            </w:pPr>
            <w:r>
              <w:rPr>
                <w:noProof/>
                <w:lang w:val="en-GB"/>
              </w:rPr>
              <w:t xml:space="preserve">K. Cheng and D. Huo, Micro-Cutting: Fundamentals and Applications, John Wiley &amp; Sons, 2013. </w:t>
            </w:r>
          </w:p>
        </w:tc>
      </w:tr>
      <w:tr w:rsidR="0030437E" w:rsidRPr="0030437E" w14:paraId="7EA5E5F0" w14:textId="77777777">
        <w:trPr>
          <w:divId w:val="62022751"/>
          <w:tblCellSpacing w:w="15" w:type="dxa"/>
        </w:trPr>
        <w:tc>
          <w:tcPr>
            <w:tcW w:w="50" w:type="pct"/>
            <w:hideMark/>
          </w:tcPr>
          <w:p w14:paraId="0D72D007" w14:textId="77777777" w:rsidR="0030437E" w:rsidRDefault="0030437E">
            <w:pPr>
              <w:pStyle w:val="Bibliography"/>
              <w:rPr>
                <w:noProof/>
                <w:lang w:val="en-GB"/>
              </w:rPr>
            </w:pPr>
            <w:r>
              <w:rPr>
                <w:noProof/>
                <w:lang w:val="en-GB"/>
              </w:rPr>
              <w:t xml:space="preserve">[14] </w:t>
            </w:r>
          </w:p>
        </w:tc>
        <w:tc>
          <w:tcPr>
            <w:tcW w:w="0" w:type="auto"/>
            <w:hideMark/>
          </w:tcPr>
          <w:p w14:paraId="08A35FFB" w14:textId="77777777" w:rsidR="0030437E" w:rsidRDefault="0030437E">
            <w:pPr>
              <w:pStyle w:val="Bibliography"/>
              <w:rPr>
                <w:noProof/>
                <w:lang w:val="en-GB"/>
              </w:rPr>
            </w:pPr>
            <w:r>
              <w:rPr>
                <w:noProof/>
                <w:lang w:val="en-GB"/>
              </w:rPr>
              <w:t xml:space="preserve">J. P. Davim, Modern Manufacturing Engineering: Research, Development and </w:t>
            </w:r>
            <w:r>
              <w:rPr>
                <w:noProof/>
                <w:lang w:val="en-GB"/>
              </w:rPr>
              <w:t xml:space="preserve">Education, 1 ed., Springer, 2014. </w:t>
            </w:r>
          </w:p>
        </w:tc>
      </w:tr>
      <w:tr w:rsidR="0030437E" w:rsidRPr="0030437E" w14:paraId="61D3971E" w14:textId="77777777">
        <w:trPr>
          <w:divId w:val="62022751"/>
          <w:tblCellSpacing w:w="15" w:type="dxa"/>
        </w:trPr>
        <w:tc>
          <w:tcPr>
            <w:tcW w:w="50" w:type="pct"/>
            <w:hideMark/>
          </w:tcPr>
          <w:p w14:paraId="3D732C83" w14:textId="77777777" w:rsidR="0030437E" w:rsidRDefault="0030437E">
            <w:pPr>
              <w:pStyle w:val="Bibliography"/>
              <w:rPr>
                <w:noProof/>
                <w:lang w:val="en-GB"/>
              </w:rPr>
            </w:pPr>
            <w:r>
              <w:rPr>
                <w:noProof/>
                <w:lang w:val="en-GB"/>
              </w:rPr>
              <w:t xml:space="preserve">[15] </w:t>
            </w:r>
          </w:p>
        </w:tc>
        <w:tc>
          <w:tcPr>
            <w:tcW w:w="0" w:type="auto"/>
            <w:hideMark/>
          </w:tcPr>
          <w:p w14:paraId="067F6F0A" w14:textId="77777777" w:rsidR="0030437E" w:rsidRDefault="0030437E">
            <w:pPr>
              <w:pStyle w:val="Bibliography"/>
              <w:rPr>
                <w:noProof/>
                <w:lang w:val="en-GB"/>
              </w:rPr>
            </w:pPr>
            <w:r>
              <w:rPr>
                <w:noProof/>
                <w:lang w:val="en-GB"/>
              </w:rPr>
              <w:t xml:space="preserve">F. Spreng and P. Eberhard, “Machining Process Simulations with Smoothed Particle Hydrodynamics,” </w:t>
            </w:r>
            <w:r>
              <w:rPr>
                <w:i/>
                <w:iCs/>
                <w:noProof/>
                <w:lang w:val="en-GB"/>
              </w:rPr>
              <w:t xml:space="preserve">Procedia CIRP, </w:t>
            </w:r>
            <w:r>
              <w:rPr>
                <w:noProof/>
                <w:lang w:val="en-GB"/>
              </w:rPr>
              <w:t xml:space="preserve">vol. 31, pp. 94-99, 2015. </w:t>
            </w:r>
          </w:p>
        </w:tc>
      </w:tr>
      <w:tr w:rsidR="0030437E" w:rsidRPr="0030437E" w14:paraId="45D3D82D" w14:textId="77777777">
        <w:trPr>
          <w:divId w:val="62022751"/>
          <w:tblCellSpacing w:w="15" w:type="dxa"/>
        </w:trPr>
        <w:tc>
          <w:tcPr>
            <w:tcW w:w="50" w:type="pct"/>
            <w:hideMark/>
          </w:tcPr>
          <w:p w14:paraId="0D59347D" w14:textId="77777777" w:rsidR="0030437E" w:rsidRDefault="0030437E">
            <w:pPr>
              <w:pStyle w:val="Bibliography"/>
              <w:rPr>
                <w:noProof/>
                <w:lang w:val="en-GB"/>
              </w:rPr>
            </w:pPr>
            <w:r>
              <w:rPr>
                <w:noProof/>
                <w:lang w:val="en-GB"/>
              </w:rPr>
              <w:t xml:space="preserve">[16] </w:t>
            </w:r>
          </w:p>
        </w:tc>
        <w:tc>
          <w:tcPr>
            <w:tcW w:w="0" w:type="auto"/>
            <w:hideMark/>
          </w:tcPr>
          <w:p w14:paraId="323F6A0A" w14:textId="77777777" w:rsidR="0030437E" w:rsidRDefault="0030437E">
            <w:pPr>
              <w:pStyle w:val="Bibliography"/>
              <w:rPr>
                <w:noProof/>
                <w:lang w:val="en-GB"/>
              </w:rPr>
            </w:pPr>
            <w:r>
              <w:rPr>
                <w:noProof/>
                <w:lang w:val="en-GB"/>
              </w:rPr>
              <w:t xml:space="preserve">J. Limido, C. Espinosa, M. Salaun, C. Mabru, R. Chieragatti and J. L. Lacome, “Metal cutting modelling SPH approach,” </w:t>
            </w:r>
            <w:r>
              <w:rPr>
                <w:i/>
                <w:iCs/>
                <w:noProof/>
                <w:lang w:val="en-GB"/>
              </w:rPr>
              <w:t xml:space="preserve">International Journal of Machining and Machinability of Materials, </w:t>
            </w:r>
            <w:r>
              <w:rPr>
                <w:noProof/>
                <w:lang w:val="en-GB"/>
              </w:rPr>
              <w:t xml:space="preserve">vol. 9, pp. 177-196, 2011. </w:t>
            </w:r>
          </w:p>
        </w:tc>
      </w:tr>
      <w:tr w:rsidR="0030437E" w:rsidRPr="0030437E" w14:paraId="3664441E" w14:textId="77777777">
        <w:trPr>
          <w:divId w:val="62022751"/>
          <w:tblCellSpacing w:w="15" w:type="dxa"/>
        </w:trPr>
        <w:tc>
          <w:tcPr>
            <w:tcW w:w="50" w:type="pct"/>
            <w:hideMark/>
          </w:tcPr>
          <w:p w14:paraId="6B190851" w14:textId="77777777" w:rsidR="0030437E" w:rsidRDefault="0030437E">
            <w:pPr>
              <w:pStyle w:val="Bibliography"/>
              <w:rPr>
                <w:noProof/>
                <w:lang w:val="en-GB"/>
              </w:rPr>
            </w:pPr>
            <w:r>
              <w:rPr>
                <w:noProof/>
                <w:lang w:val="en-GB"/>
              </w:rPr>
              <w:t xml:space="preserve">[17] </w:t>
            </w:r>
          </w:p>
        </w:tc>
        <w:tc>
          <w:tcPr>
            <w:tcW w:w="0" w:type="auto"/>
            <w:hideMark/>
          </w:tcPr>
          <w:p w14:paraId="3A6100B0" w14:textId="77777777" w:rsidR="0030437E" w:rsidRDefault="0030437E">
            <w:pPr>
              <w:pStyle w:val="Bibliography"/>
              <w:rPr>
                <w:noProof/>
                <w:lang w:val="en-GB"/>
              </w:rPr>
            </w:pPr>
            <w:r>
              <w:rPr>
                <w:noProof/>
                <w:lang w:val="en-GB"/>
              </w:rPr>
              <w:t xml:space="preserve">X. Guo, X. Zhang, Z. Liu, D. Zhang, Z. Jin and D. Guo, “Modelling the effects of tool edge radius on micro machining based on smooth particle hydrodynamics simulation method,” </w:t>
            </w:r>
            <w:r>
              <w:rPr>
                <w:i/>
                <w:iCs/>
                <w:noProof/>
                <w:lang w:val="en-GB"/>
              </w:rPr>
              <w:t xml:space="preserve">International Journal of Machining and Machinability of Materials, </w:t>
            </w:r>
            <w:r>
              <w:rPr>
                <w:noProof/>
                <w:lang w:val="en-GB"/>
              </w:rPr>
              <w:t xml:space="preserve">vol. 16, pp. 303-317, 2014. </w:t>
            </w:r>
          </w:p>
        </w:tc>
      </w:tr>
      <w:tr w:rsidR="0030437E" w:rsidRPr="0030437E" w14:paraId="6D6E1077" w14:textId="77777777">
        <w:trPr>
          <w:divId w:val="62022751"/>
          <w:tblCellSpacing w:w="15" w:type="dxa"/>
        </w:trPr>
        <w:tc>
          <w:tcPr>
            <w:tcW w:w="50" w:type="pct"/>
            <w:hideMark/>
          </w:tcPr>
          <w:p w14:paraId="3F96071E" w14:textId="77777777" w:rsidR="0030437E" w:rsidRDefault="0030437E">
            <w:pPr>
              <w:pStyle w:val="Bibliography"/>
              <w:rPr>
                <w:noProof/>
                <w:lang w:val="en-GB"/>
              </w:rPr>
            </w:pPr>
            <w:r>
              <w:rPr>
                <w:noProof/>
                <w:lang w:val="en-GB"/>
              </w:rPr>
              <w:t xml:space="preserve">[18] </w:t>
            </w:r>
          </w:p>
        </w:tc>
        <w:tc>
          <w:tcPr>
            <w:tcW w:w="0" w:type="auto"/>
            <w:hideMark/>
          </w:tcPr>
          <w:p w14:paraId="799BEA07" w14:textId="77777777" w:rsidR="0030437E" w:rsidRDefault="0030437E">
            <w:pPr>
              <w:pStyle w:val="Bibliography"/>
              <w:rPr>
                <w:noProof/>
                <w:lang w:val="en-GB"/>
              </w:rPr>
            </w:pPr>
            <w:r>
              <w:rPr>
                <w:noProof/>
                <w:lang w:val="en-GB"/>
              </w:rPr>
              <w:t xml:space="preserve">L. Gherman, A. Gleadall, O. Bakker and S. Ratchev, “Manufacturing Technology: Micro-machining,” in </w:t>
            </w:r>
            <w:r>
              <w:rPr>
                <w:i/>
                <w:iCs/>
                <w:noProof/>
                <w:lang w:val="en-GB"/>
              </w:rPr>
              <w:t>Micro-Manufacturing Technologies and Their Applications: A Theoretical and Practical Guide</w:t>
            </w:r>
            <w:r>
              <w:rPr>
                <w:noProof/>
                <w:lang w:val="en-GB"/>
              </w:rPr>
              <w:t>, I. Fassi and D. Shipley, Eds., Cham, Springer International Publishing, 2017, p. 97–127.</w:t>
            </w:r>
          </w:p>
        </w:tc>
      </w:tr>
      <w:tr w:rsidR="0030437E" w:rsidRPr="0030437E" w14:paraId="38B0A5A6" w14:textId="77777777">
        <w:trPr>
          <w:divId w:val="62022751"/>
          <w:tblCellSpacing w:w="15" w:type="dxa"/>
        </w:trPr>
        <w:tc>
          <w:tcPr>
            <w:tcW w:w="50" w:type="pct"/>
            <w:hideMark/>
          </w:tcPr>
          <w:p w14:paraId="327AA43C" w14:textId="77777777" w:rsidR="0030437E" w:rsidRDefault="0030437E">
            <w:pPr>
              <w:pStyle w:val="Bibliography"/>
              <w:rPr>
                <w:noProof/>
                <w:lang w:val="en-GB"/>
              </w:rPr>
            </w:pPr>
            <w:r>
              <w:rPr>
                <w:noProof/>
                <w:lang w:val="en-GB"/>
              </w:rPr>
              <w:t xml:space="preserve">[19] </w:t>
            </w:r>
          </w:p>
        </w:tc>
        <w:tc>
          <w:tcPr>
            <w:tcW w:w="0" w:type="auto"/>
            <w:hideMark/>
          </w:tcPr>
          <w:p w14:paraId="25FB6724" w14:textId="77777777" w:rsidR="0030437E" w:rsidRDefault="0030437E">
            <w:pPr>
              <w:pStyle w:val="Bibliography"/>
              <w:rPr>
                <w:noProof/>
                <w:lang w:val="en-GB"/>
              </w:rPr>
            </w:pPr>
            <w:r>
              <w:rPr>
                <w:noProof/>
                <w:lang w:val="en-GB"/>
              </w:rPr>
              <w:t xml:space="preserve">X. Sun, S. Chen, K. Cheng, D. Huo and W. Chu, “Multiscale simulation on nanometric cutting of single crystal copper,” </w:t>
            </w:r>
            <w:r>
              <w:rPr>
                <w:i/>
                <w:iCs/>
                <w:noProof/>
                <w:lang w:val="en-GB"/>
              </w:rPr>
              <w:t xml:space="preserve">Proceedings of the Institution of Mechanical Engineers, Part B: Journal of Engineering Manufacture, </w:t>
            </w:r>
            <w:r>
              <w:rPr>
                <w:noProof/>
                <w:lang w:val="en-GB"/>
              </w:rPr>
              <w:t xml:space="preserve">vol. 220, pp. 1217-1222, 2006. </w:t>
            </w:r>
          </w:p>
        </w:tc>
      </w:tr>
      <w:tr w:rsidR="0030437E" w:rsidRPr="0030437E" w14:paraId="4B1349A2" w14:textId="77777777">
        <w:trPr>
          <w:divId w:val="62022751"/>
          <w:tblCellSpacing w:w="15" w:type="dxa"/>
        </w:trPr>
        <w:tc>
          <w:tcPr>
            <w:tcW w:w="50" w:type="pct"/>
            <w:hideMark/>
          </w:tcPr>
          <w:p w14:paraId="6BCF956A" w14:textId="77777777" w:rsidR="0030437E" w:rsidRDefault="0030437E">
            <w:pPr>
              <w:pStyle w:val="Bibliography"/>
              <w:rPr>
                <w:noProof/>
                <w:lang w:val="en-GB"/>
              </w:rPr>
            </w:pPr>
            <w:r>
              <w:rPr>
                <w:noProof/>
                <w:lang w:val="en-GB"/>
              </w:rPr>
              <w:t xml:space="preserve">[20] </w:t>
            </w:r>
          </w:p>
        </w:tc>
        <w:tc>
          <w:tcPr>
            <w:tcW w:w="0" w:type="auto"/>
            <w:hideMark/>
          </w:tcPr>
          <w:p w14:paraId="15A3E19F" w14:textId="77777777" w:rsidR="0030437E" w:rsidRDefault="0030437E">
            <w:pPr>
              <w:pStyle w:val="Bibliography"/>
              <w:rPr>
                <w:noProof/>
                <w:lang w:val="en-GB"/>
              </w:rPr>
            </w:pPr>
            <w:r>
              <w:rPr>
                <w:noProof/>
                <w:lang w:val="en-GB"/>
              </w:rPr>
              <w:t xml:space="preserve">L. Zhou, F. Peng, R. Yan, Q. Dong and C. Yang, “Prediction and Experimental Validation of Micro End-Milling Forces with Finite Element Method,” in </w:t>
            </w:r>
            <w:r>
              <w:rPr>
                <w:i/>
                <w:iCs/>
                <w:noProof/>
                <w:lang w:val="en-GB"/>
              </w:rPr>
              <w:t>Intelligent Robotics and Applications: 8th International Conference, ICIRA 2015, Portsmouth, UK, August 24-27, 2015, Proceedings, Part II</w:t>
            </w:r>
            <w:r>
              <w:rPr>
                <w:noProof/>
                <w:lang w:val="en-GB"/>
              </w:rPr>
              <w:t>, H. Liu, N. Kubota, X. Zhu, R. Dillmann and D. Zhou, Eds., Cham, Springer International Publishing, 2015, p. 664–675.</w:t>
            </w:r>
          </w:p>
        </w:tc>
      </w:tr>
      <w:tr w:rsidR="0030437E" w:rsidRPr="0030437E" w14:paraId="629AC764" w14:textId="77777777">
        <w:trPr>
          <w:divId w:val="62022751"/>
          <w:tblCellSpacing w:w="15" w:type="dxa"/>
        </w:trPr>
        <w:tc>
          <w:tcPr>
            <w:tcW w:w="50" w:type="pct"/>
            <w:hideMark/>
          </w:tcPr>
          <w:p w14:paraId="3DFCA085" w14:textId="77777777" w:rsidR="0030437E" w:rsidRDefault="0030437E">
            <w:pPr>
              <w:pStyle w:val="Bibliography"/>
              <w:rPr>
                <w:noProof/>
                <w:lang w:val="en-GB"/>
              </w:rPr>
            </w:pPr>
            <w:r>
              <w:rPr>
                <w:noProof/>
                <w:lang w:val="en-GB"/>
              </w:rPr>
              <w:t xml:space="preserve">[21] </w:t>
            </w:r>
          </w:p>
        </w:tc>
        <w:tc>
          <w:tcPr>
            <w:tcW w:w="0" w:type="auto"/>
            <w:hideMark/>
          </w:tcPr>
          <w:p w14:paraId="1FA6F1E6" w14:textId="77777777" w:rsidR="0030437E" w:rsidRDefault="0030437E">
            <w:pPr>
              <w:pStyle w:val="Bibliography"/>
              <w:rPr>
                <w:noProof/>
                <w:lang w:val="en-GB"/>
              </w:rPr>
            </w:pPr>
            <w:r>
              <w:rPr>
                <w:noProof/>
                <w:lang w:val="en-GB"/>
              </w:rPr>
              <w:t xml:space="preserve">S. Goel, X. Luo, A. Agrawal and R. L. Reuben, “Diamond machining of silicon: A review of advances in molecular dynamics simulation,” </w:t>
            </w:r>
            <w:r>
              <w:rPr>
                <w:i/>
                <w:iCs/>
                <w:noProof/>
                <w:lang w:val="en-GB"/>
              </w:rPr>
              <w:t xml:space="preserve">International Journal of Machine Tools and Manufacture, </w:t>
            </w:r>
            <w:r>
              <w:rPr>
                <w:noProof/>
                <w:lang w:val="en-GB"/>
              </w:rPr>
              <w:t xml:space="preserve">vol. 88, pp. 131-164, 2015. </w:t>
            </w:r>
          </w:p>
        </w:tc>
      </w:tr>
      <w:tr w:rsidR="0030437E" w:rsidRPr="0030437E" w14:paraId="55AD4D53" w14:textId="77777777">
        <w:trPr>
          <w:divId w:val="62022751"/>
          <w:tblCellSpacing w:w="15" w:type="dxa"/>
        </w:trPr>
        <w:tc>
          <w:tcPr>
            <w:tcW w:w="50" w:type="pct"/>
            <w:hideMark/>
          </w:tcPr>
          <w:p w14:paraId="66E02210" w14:textId="77777777" w:rsidR="0030437E" w:rsidRDefault="0030437E">
            <w:pPr>
              <w:pStyle w:val="Bibliography"/>
              <w:rPr>
                <w:noProof/>
                <w:lang w:val="en-GB"/>
              </w:rPr>
            </w:pPr>
            <w:r>
              <w:rPr>
                <w:noProof/>
                <w:lang w:val="en-GB"/>
              </w:rPr>
              <w:t xml:space="preserve">[22] </w:t>
            </w:r>
          </w:p>
        </w:tc>
        <w:tc>
          <w:tcPr>
            <w:tcW w:w="0" w:type="auto"/>
            <w:hideMark/>
          </w:tcPr>
          <w:p w14:paraId="3F87BEBE" w14:textId="77777777" w:rsidR="0030437E" w:rsidRDefault="0030437E">
            <w:pPr>
              <w:pStyle w:val="Bibliography"/>
              <w:rPr>
                <w:noProof/>
                <w:lang w:val="en-GB"/>
              </w:rPr>
            </w:pPr>
            <w:r>
              <w:rPr>
                <w:noProof/>
                <w:lang w:val="en-GB"/>
              </w:rPr>
              <w:t xml:space="preserve">T. Thepsonthi and T. Özel, “Multi-objective process optimization for micro-end milling of Ti-6Al-4V titanium alloy,” </w:t>
            </w:r>
            <w:r>
              <w:rPr>
                <w:i/>
                <w:iCs/>
                <w:noProof/>
                <w:lang w:val="en-GB"/>
              </w:rPr>
              <w:t xml:space="preserve">International Journal of Advanced Manufacturing Technology, </w:t>
            </w:r>
            <w:r>
              <w:rPr>
                <w:noProof/>
                <w:lang w:val="en-GB"/>
              </w:rPr>
              <w:t xml:space="preserve">vol. 63, p. 903–914, 2012. </w:t>
            </w:r>
          </w:p>
        </w:tc>
      </w:tr>
      <w:tr w:rsidR="0030437E" w:rsidRPr="0030437E" w14:paraId="0E3B60C5" w14:textId="77777777">
        <w:trPr>
          <w:divId w:val="62022751"/>
          <w:tblCellSpacing w:w="15" w:type="dxa"/>
        </w:trPr>
        <w:tc>
          <w:tcPr>
            <w:tcW w:w="50" w:type="pct"/>
            <w:hideMark/>
          </w:tcPr>
          <w:p w14:paraId="747C3BDF" w14:textId="77777777" w:rsidR="0030437E" w:rsidRDefault="0030437E">
            <w:pPr>
              <w:pStyle w:val="Bibliography"/>
              <w:rPr>
                <w:noProof/>
                <w:lang w:val="en-GB"/>
              </w:rPr>
            </w:pPr>
            <w:r>
              <w:rPr>
                <w:noProof/>
                <w:lang w:val="en-GB"/>
              </w:rPr>
              <w:t xml:space="preserve">[23] </w:t>
            </w:r>
          </w:p>
        </w:tc>
        <w:tc>
          <w:tcPr>
            <w:tcW w:w="0" w:type="auto"/>
            <w:hideMark/>
          </w:tcPr>
          <w:p w14:paraId="5D11C83B" w14:textId="77777777" w:rsidR="0030437E" w:rsidRDefault="0030437E">
            <w:pPr>
              <w:pStyle w:val="Bibliography"/>
              <w:rPr>
                <w:noProof/>
                <w:lang w:val="en-GB"/>
              </w:rPr>
            </w:pPr>
            <w:r>
              <w:rPr>
                <w:noProof/>
                <w:lang w:val="en-GB"/>
              </w:rPr>
              <w:t xml:space="preserve">R. V. Rao and V. D. Kalyankar, “Optimization of modern machining processes using advanced optimization techniques: A review,” </w:t>
            </w:r>
            <w:r>
              <w:rPr>
                <w:i/>
                <w:iCs/>
                <w:noProof/>
                <w:lang w:val="en-GB"/>
              </w:rPr>
              <w:t xml:space="preserve">International Journal of Advanced Manufacturing Technology, </w:t>
            </w:r>
            <w:r>
              <w:rPr>
                <w:noProof/>
                <w:lang w:val="en-GB"/>
              </w:rPr>
              <w:t xml:space="preserve">vol. 73, p. 1159–1188, 2014. </w:t>
            </w:r>
          </w:p>
        </w:tc>
      </w:tr>
      <w:tr w:rsidR="0030437E" w:rsidRPr="0030437E" w14:paraId="2195FE3F" w14:textId="77777777">
        <w:trPr>
          <w:divId w:val="62022751"/>
          <w:tblCellSpacing w:w="15" w:type="dxa"/>
        </w:trPr>
        <w:tc>
          <w:tcPr>
            <w:tcW w:w="50" w:type="pct"/>
            <w:hideMark/>
          </w:tcPr>
          <w:p w14:paraId="16FC172C" w14:textId="77777777" w:rsidR="0030437E" w:rsidRDefault="0030437E">
            <w:pPr>
              <w:pStyle w:val="Bibliography"/>
              <w:rPr>
                <w:noProof/>
                <w:lang w:val="en-GB"/>
              </w:rPr>
            </w:pPr>
            <w:r>
              <w:rPr>
                <w:noProof/>
                <w:lang w:val="en-GB"/>
              </w:rPr>
              <w:lastRenderedPageBreak/>
              <w:t xml:space="preserve">[24] </w:t>
            </w:r>
          </w:p>
        </w:tc>
        <w:tc>
          <w:tcPr>
            <w:tcW w:w="0" w:type="auto"/>
            <w:hideMark/>
          </w:tcPr>
          <w:p w14:paraId="6011AFE6" w14:textId="77777777" w:rsidR="0030437E" w:rsidRDefault="0030437E">
            <w:pPr>
              <w:pStyle w:val="Bibliography"/>
              <w:rPr>
                <w:noProof/>
                <w:lang w:val="en-GB"/>
              </w:rPr>
            </w:pPr>
            <w:r>
              <w:rPr>
                <w:noProof/>
                <w:lang w:val="en-GB"/>
              </w:rPr>
              <w:t xml:space="preserve">M. Kahrizi, Ed., Micromachining Techniques for Fabrication of Micro and Nano Structures, InTech, 2012. </w:t>
            </w:r>
          </w:p>
        </w:tc>
      </w:tr>
      <w:tr w:rsidR="0030437E" w:rsidRPr="0030437E" w14:paraId="05A0AF88" w14:textId="77777777">
        <w:trPr>
          <w:divId w:val="62022751"/>
          <w:tblCellSpacing w:w="15" w:type="dxa"/>
        </w:trPr>
        <w:tc>
          <w:tcPr>
            <w:tcW w:w="50" w:type="pct"/>
            <w:hideMark/>
          </w:tcPr>
          <w:p w14:paraId="12477BC0" w14:textId="77777777" w:rsidR="0030437E" w:rsidRDefault="0030437E">
            <w:pPr>
              <w:pStyle w:val="Bibliography"/>
              <w:rPr>
                <w:noProof/>
                <w:lang w:val="en-GB"/>
              </w:rPr>
            </w:pPr>
            <w:r>
              <w:rPr>
                <w:noProof/>
                <w:lang w:val="en-GB"/>
              </w:rPr>
              <w:t xml:space="preserve">[25] </w:t>
            </w:r>
          </w:p>
        </w:tc>
        <w:tc>
          <w:tcPr>
            <w:tcW w:w="0" w:type="auto"/>
            <w:hideMark/>
          </w:tcPr>
          <w:p w14:paraId="5B632574" w14:textId="77777777" w:rsidR="0030437E" w:rsidRDefault="0030437E">
            <w:pPr>
              <w:pStyle w:val="Bibliography"/>
              <w:rPr>
                <w:noProof/>
                <w:lang w:val="en-GB"/>
              </w:rPr>
            </w:pPr>
            <w:r>
              <w:rPr>
                <w:noProof/>
                <w:lang w:val="en-GB"/>
              </w:rPr>
              <w:t xml:space="preserve">H. Hassanpour, M. H. Sadeghi, H. Rezaei and A. Rasti, “Experimental Study of Cutting Force, Microhardness, Surface Roughness, and Burr Size on Micromilling of Ti6Al4V in Minimum Quantity Lubrication,” </w:t>
            </w:r>
            <w:r>
              <w:rPr>
                <w:i/>
                <w:iCs/>
                <w:noProof/>
                <w:lang w:val="en-GB"/>
              </w:rPr>
              <w:t xml:space="preserve">Materials and Manufacturing Processes, </w:t>
            </w:r>
            <w:r>
              <w:rPr>
                <w:noProof/>
                <w:lang w:val="en-GB"/>
              </w:rPr>
              <w:t xml:space="preserve">vol. 31, p. 1654–1662, 3 2016. </w:t>
            </w:r>
          </w:p>
        </w:tc>
      </w:tr>
      <w:tr w:rsidR="0030437E" w:rsidRPr="0030437E" w14:paraId="40785B66" w14:textId="77777777">
        <w:trPr>
          <w:divId w:val="62022751"/>
          <w:tblCellSpacing w:w="15" w:type="dxa"/>
        </w:trPr>
        <w:tc>
          <w:tcPr>
            <w:tcW w:w="50" w:type="pct"/>
            <w:hideMark/>
          </w:tcPr>
          <w:p w14:paraId="007AA676" w14:textId="77777777" w:rsidR="0030437E" w:rsidRDefault="0030437E">
            <w:pPr>
              <w:pStyle w:val="Bibliography"/>
              <w:rPr>
                <w:noProof/>
                <w:lang w:val="en-GB"/>
              </w:rPr>
            </w:pPr>
            <w:r>
              <w:rPr>
                <w:noProof/>
                <w:lang w:val="en-GB"/>
              </w:rPr>
              <w:t xml:space="preserve">[26] </w:t>
            </w:r>
          </w:p>
        </w:tc>
        <w:tc>
          <w:tcPr>
            <w:tcW w:w="0" w:type="auto"/>
            <w:hideMark/>
          </w:tcPr>
          <w:p w14:paraId="7C50BD3A" w14:textId="77777777" w:rsidR="0030437E" w:rsidRDefault="0030437E">
            <w:pPr>
              <w:pStyle w:val="Bibliography"/>
              <w:rPr>
                <w:noProof/>
                <w:lang w:val="en-GB"/>
              </w:rPr>
            </w:pPr>
            <w:r>
              <w:rPr>
                <w:noProof/>
                <w:lang w:val="en-GB"/>
              </w:rPr>
              <w:t xml:space="preserve">T. Oosthuizen, K. Nunco, P. Conradie and D. Dimitrov, “The effect of cutting parameters on surface integrity in milling Ti6Al4V,” </w:t>
            </w:r>
            <w:r>
              <w:rPr>
                <w:i/>
                <w:iCs/>
                <w:noProof/>
                <w:lang w:val="en-GB"/>
              </w:rPr>
              <w:t xml:space="preserve">South African Journal of Industrial Engineering, </w:t>
            </w:r>
            <w:r>
              <w:rPr>
                <w:noProof/>
                <w:lang w:val="en-GB"/>
              </w:rPr>
              <w:t xml:space="preserve">vol. 27, p. 115–123, 2016. </w:t>
            </w:r>
          </w:p>
        </w:tc>
      </w:tr>
      <w:tr w:rsidR="0030437E" w:rsidRPr="0030437E" w14:paraId="5694152B" w14:textId="77777777">
        <w:trPr>
          <w:divId w:val="62022751"/>
          <w:tblCellSpacing w:w="15" w:type="dxa"/>
        </w:trPr>
        <w:tc>
          <w:tcPr>
            <w:tcW w:w="50" w:type="pct"/>
            <w:hideMark/>
          </w:tcPr>
          <w:p w14:paraId="64572AB3" w14:textId="77777777" w:rsidR="0030437E" w:rsidRDefault="0030437E">
            <w:pPr>
              <w:pStyle w:val="Bibliography"/>
              <w:rPr>
                <w:noProof/>
                <w:lang w:val="en-GB"/>
              </w:rPr>
            </w:pPr>
            <w:r>
              <w:rPr>
                <w:noProof/>
                <w:lang w:val="en-GB"/>
              </w:rPr>
              <w:t xml:space="preserve">[27] </w:t>
            </w:r>
          </w:p>
        </w:tc>
        <w:tc>
          <w:tcPr>
            <w:tcW w:w="0" w:type="auto"/>
            <w:hideMark/>
          </w:tcPr>
          <w:p w14:paraId="7F0DFC46" w14:textId="77777777" w:rsidR="0030437E" w:rsidRDefault="0030437E">
            <w:pPr>
              <w:pStyle w:val="Bibliography"/>
              <w:rPr>
                <w:noProof/>
                <w:lang w:val="en-GB"/>
              </w:rPr>
            </w:pPr>
            <w:r>
              <w:rPr>
                <w:noProof/>
                <w:lang w:val="en-GB"/>
              </w:rPr>
              <w:t>D. A. Serje Martı́nez, “A Micro-milling cutting force and chip formation modeling approach for optimal process parameters selection,” Universidad del Norte, 2018.</w:t>
            </w:r>
          </w:p>
        </w:tc>
      </w:tr>
      <w:tr w:rsidR="0030437E" w:rsidRPr="0030437E" w14:paraId="214CA4E2" w14:textId="77777777">
        <w:trPr>
          <w:divId w:val="62022751"/>
          <w:tblCellSpacing w:w="15" w:type="dxa"/>
        </w:trPr>
        <w:tc>
          <w:tcPr>
            <w:tcW w:w="50" w:type="pct"/>
            <w:hideMark/>
          </w:tcPr>
          <w:p w14:paraId="09FD09B0" w14:textId="77777777" w:rsidR="0030437E" w:rsidRDefault="0030437E">
            <w:pPr>
              <w:pStyle w:val="Bibliography"/>
              <w:rPr>
                <w:noProof/>
                <w:lang w:val="en-GB"/>
              </w:rPr>
            </w:pPr>
            <w:r>
              <w:rPr>
                <w:noProof/>
                <w:lang w:val="en-GB"/>
              </w:rPr>
              <w:t xml:space="preserve">[28] </w:t>
            </w:r>
          </w:p>
        </w:tc>
        <w:tc>
          <w:tcPr>
            <w:tcW w:w="0" w:type="auto"/>
            <w:hideMark/>
          </w:tcPr>
          <w:p w14:paraId="4B694A1A" w14:textId="77777777" w:rsidR="0030437E" w:rsidRDefault="0030437E">
            <w:pPr>
              <w:pStyle w:val="Bibliography"/>
              <w:rPr>
                <w:noProof/>
                <w:lang w:val="en-GB"/>
              </w:rPr>
            </w:pPr>
            <w:r>
              <w:rPr>
                <w:noProof/>
                <w:lang w:val="en-GB"/>
              </w:rPr>
              <w:t xml:space="preserve">S. Nemat-Nasser, W. G. Guo and J. Y. Cheng, “Mechanical properties and deformation mechanisms of a commercially pure titanium,” </w:t>
            </w:r>
            <w:r>
              <w:rPr>
                <w:i/>
                <w:iCs/>
                <w:noProof/>
                <w:lang w:val="en-GB"/>
              </w:rPr>
              <w:t xml:space="preserve">Acta Materialia, </w:t>
            </w:r>
            <w:r>
              <w:rPr>
                <w:noProof/>
                <w:lang w:val="en-GB"/>
              </w:rPr>
              <w:t xml:space="preserve">vol. 47, pp. 3705-3720, 1999. </w:t>
            </w:r>
          </w:p>
        </w:tc>
      </w:tr>
      <w:tr w:rsidR="0030437E" w:rsidRPr="0030437E" w14:paraId="542773C2" w14:textId="77777777">
        <w:trPr>
          <w:divId w:val="62022751"/>
          <w:tblCellSpacing w:w="15" w:type="dxa"/>
        </w:trPr>
        <w:tc>
          <w:tcPr>
            <w:tcW w:w="50" w:type="pct"/>
            <w:hideMark/>
          </w:tcPr>
          <w:p w14:paraId="145E38FD" w14:textId="77777777" w:rsidR="0030437E" w:rsidRDefault="0030437E">
            <w:pPr>
              <w:pStyle w:val="Bibliography"/>
              <w:rPr>
                <w:noProof/>
                <w:lang w:val="en-GB"/>
              </w:rPr>
            </w:pPr>
            <w:r>
              <w:rPr>
                <w:noProof/>
                <w:lang w:val="en-GB"/>
              </w:rPr>
              <w:t xml:space="preserve">[29] </w:t>
            </w:r>
          </w:p>
        </w:tc>
        <w:tc>
          <w:tcPr>
            <w:tcW w:w="0" w:type="auto"/>
            <w:hideMark/>
          </w:tcPr>
          <w:p w14:paraId="7DBCEEF0" w14:textId="77777777" w:rsidR="0030437E" w:rsidRDefault="0030437E">
            <w:pPr>
              <w:pStyle w:val="Bibliography"/>
              <w:rPr>
                <w:noProof/>
                <w:lang w:val="en-GB"/>
              </w:rPr>
            </w:pPr>
            <w:r>
              <w:rPr>
                <w:noProof/>
                <w:lang w:val="en-GB"/>
              </w:rPr>
              <w:t xml:space="preserve">R. Tuirán, J. Oñate and N. Romero, “Analysis of burr formation by image processing in micro-milling of Ti,” </w:t>
            </w:r>
            <w:r>
              <w:rPr>
                <w:i/>
                <w:iCs/>
                <w:noProof/>
                <w:lang w:val="en-GB"/>
              </w:rPr>
              <w:t xml:space="preserve">Contemp Eng Sci, </w:t>
            </w:r>
            <w:r>
              <w:rPr>
                <w:noProof/>
                <w:lang w:val="en-GB"/>
              </w:rPr>
              <w:t xml:space="preserve">vol. 11, p. 2297–2306, 2018. </w:t>
            </w:r>
          </w:p>
        </w:tc>
      </w:tr>
    </w:tbl>
    <w:p w14:paraId="0890BC03" w14:textId="77777777" w:rsidR="0030437E" w:rsidRPr="0030437E" w:rsidRDefault="0030437E">
      <w:pPr>
        <w:divId w:val="62022751"/>
        <w:rPr>
          <w:rFonts w:eastAsia="Times New Roman"/>
          <w:noProof/>
          <w:lang w:val="en-GB"/>
        </w:rPr>
      </w:pPr>
    </w:p>
    <w:p w14:paraId="006547C7" w14:textId="6482C43B" w:rsidR="007B643D" w:rsidRPr="00D062C2" w:rsidRDefault="007B643D" w:rsidP="00FB73A9">
      <w:pPr>
        <w:rPr>
          <w:noProof/>
          <w:lang w:val="en-GB"/>
        </w:rPr>
      </w:pPr>
      <w:r>
        <w:rPr>
          <w:noProof/>
        </w:rPr>
        <w:fldChar w:fldCharType="end"/>
      </w:r>
    </w:p>
    <w:p w14:paraId="098F6183" w14:textId="77777777" w:rsidR="007B643D" w:rsidRPr="007B643D" w:rsidRDefault="007B643D" w:rsidP="00FB73A9">
      <w:pPr>
        <w:rPr>
          <w:i/>
          <w:noProof/>
          <w:lang w:val="en-GB"/>
        </w:rPr>
      </w:pPr>
    </w:p>
    <w:sectPr w:rsidR="007B643D" w:rsidRPr="007B643D"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67799" w14:textId="77777777" w:rsidR="003D0D3C" w:rsidRDefault="003D0D3C" w:rsidP="00FB73A9">
      <w:r>
        <w:separator/>
      </w:r>
    </w:p>
  </w:endnote>
  <w:endnote w:type="continuationSeparator" w:id="0">
    <w:p w14:paraId="682E8930" w14:textId="77777777" w:rsidR="003D0D3C" w:rsidRDefault="003D0D3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CE37" w14:textId="77777777" w:rsidR="003D0D3C" w:rsidRDefault="003D0D3C" w:rsidP="00FB73A9">
      <w:r>
        <w:separator/>
      </w:r>
    </w:p>
  </w:footnote>
  <w:footnote w:type="continuationSeparator" w:id="0">
    <w:p w14:paraId="4C61D84E" w14:textId="77777777" w:rsidR="003D0D3C" w:rsidRDefault="003D0D3C"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3AFA4C59" w:rsidR="00D452D6" w:rsidRPr="00426533" w:rsidRDefault="00000000" w:rsidP="00FB73A9">
        <w:pPr>
          <w:pStyle w:val="Header"/>
          <w:rPr>
            <w:rFonts w:cs="Times New Roman"/>
          </w:rPr>
        </w:pPr>
        <w:r>
          <w:rPr>
            <w:noProof/>
          </w:rPr>
          <w:pict w14:anchorId="4D36662B">
            <v:shapetype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2</w:t>
        </w:r>
        <w:r w:rsidR="00D452D6"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000000"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41E4B0E6" w:rsidR="00D452D6" w:rsidRDefault="00000000" w:rsidP="00463356">
    <w:pPr>
      <w:pStyle w:val="Header"/>
      <w:tabs>
        <w:tab w:val="clear" w:pos="8838"/>
      </w:tabs>
      <w:jc w:val="right"/>
      <w:rPr>
        <w:rFonts w:ascii="Square721 Cn BT" w:hAnsi="Square721 Cn BT"/>
      </w:rPr>
    </w:pPr>
    <w:r>
      <w:rPr>
        <w:noProof/>
      </w:rPr>
      <w:pict w14:anchorId="5B721035">
        <v:shapetype id="_x0000_t202" coordsize="21600,21600" o:spt="202" path="m,l,21600r21600,l21600,xe">
          <v:stroke joinstyle="miter"/>
          <v:path gradientshapeok="t" o:connecttype="rect"/>
        </v:shapetype>
        <v:shape id="_x0000_s1026"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63D17924" w:rsidR="00D452D6" w:rsidRPr="00FB73A9" w:rsidRDefault="00C61908" w:rsidP="00FB73A9">
                <w:pPr>
                  <w:rPr>
                    <w:sz w:val="16"/>
                    <w:szCs w:val="16"/>
                  </w:rPr>
                </w:pPr>
                <w:r w:rsidRPr="00C61908">
                  <w:rPr>
                    <w:sz w:val="16"/>
                    <w:szCs w:val="16"/>
                  </w:rPr>
                  <w:t xml:space="preserve">Metodología Integral para la Optimización de Parámetros de Proceso en </w:t>
                </w:r>
                <w:proofErr w:type="spellStart"/>
                <w:r w:rsidRPr="00C61908">
                  <w:rPr>
                    <w:sz w:val="16"/>
                    <w:szCs w:val="16"/>
                  </w:rPr>
                  <w:t>Micromecanizado</w:t>
                </w:r>
                <w:proofErr w:type="spellEnd"/>
              </w:p>
            </w:txbxContent>
          </v:textbox>
          <w10:wrap type="square"/>
        </v:shape>
      </w:pic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00D452D6">
          <w:rPr>
            <w:rFonts w:ascii="Square721 Cn BT" w:hAnsi="Square721 Cn BT"/>
          </w:rPr>
          <w:t xml:space="preserve">                           </w: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3</w:t>
        </w:r>
        <w:r w:rsidR="00D452D6" w:rsidRPr="00426533">
          <w:rPr>
            <w:rFonts w:cs="Times New Roman"/>
            <w:b/>
            <w:sz w:val="16"/>
            <w:szCs w:val="16"/>
          </w:rPr>
          <w:fldChar w:fldCharType="end"/>
        </w:r>
      </w:sdtContent>
    </w:sdt>
  </w:p>
  <w:p w14:paraId="0D93E715" w14:textId="77777777" w:rsidR="00D452D6" w:rsidRDefault="00D452D6" w:rsidP="00463356">
    <w:pPr>
      <w:pStyle w:val="Header"/>
      <w:tabs>
        <w:tab w:val="clear" w:pos="8838"/>
      </w:tabs>
      <w:jc w:val="right"/>
      <w:rPr>
        <w:rFonts w:ascii="Square721 Cn BT" w:hAnsi="Square721 Cn BT"/>
      </w:rPr>
    </w:pPr>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Header"/>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6B070928" w:rsidR="00D452D6" w:rsidRPr="00F61111" w:rsidRDefault="00000000" w:rsidP="00744D7B">
    <w:pPr>
      <w:pStyle w:val="Header"/>
      <w:rPr>
        <w:color w:val="003B68"/>
      </w:rPr>
    </w:pPr>
    <w:r>
      <w:rPr>
        <w:noProof/>
      </w:rPr>
      <w:pict w14:anchorId="6824E8E2">
        <v:line id="Straight Connector 251" o:spid="_x0000_s1025" style="position:absolute;left:0;text-align:lef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EA2A8F"/>
    <w:multiLevelType w:val="hybridMultilevel"/>
    <w:tmpl w:val="CA0EF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75193082">
    <w:abstractNumId w:val="5"/>
  </w:num>
  <w:num w:numId="2" w16cid:durableId="228419246">
    <w:abstractNumId w:val="16"/>
  </w:num>
  <w:num w:numId="3" w16cid:durableId="1230572849">
    <w:abstractNumId w:val="10"/>
  </w:num>
  <w:num w:numId="4" w16cid:durableId="1238982996">
    <w:abstractNumId w:val="2"/>
  </w:num>
  <w:num w:numId="5" w16cid:durableId="594024024">
    <w:abstractNumId w:val="0"/>
  </w:num>
  <w:num w:numId="6" w16cid:durableId="409348859">
    <w:abstractNumId w:val="14"/>
  </w:num>
  <w:num w:numId="7" w16cid:durableId="1344238383">
    <w:abstractNumId w:val="11"/>
  </w:num>
  <w:num w:numId="8" w16cid:durableId="243925331">
    <w:abstractNumId w:val="12"/>
  </w:num>
  <w:num w:numId="9" w16cid:durableId="748233857">
    <w:abstractNumId w:val="15"/>
  </w:num>
  <w:num w:numId="10" w16cid:durableId="1390033998">
    <w:abstractNumId w:val="1"/>
  </w:num>
  <w:num w:numId="11" w16cid:durableId="1394623879">
    <w:abstractNumId w:val="4"/>
  </w:num>
  <w:num w:numId="12" w16cid:durableId="97260937">
    <w:abstractNumId w:val="7"/>
  </w:num>
  <w:num w:numId="13" w16cid:durableId="1243954655">
    <w:abstractNumId w:val="13"/>
  </w:num>
  <w:num w:numId="14" w16cid:durableId="993602740">
    <w:abstractNumId w:val="8"/>
  </w:num>
  <w:num w:numId="15" w16cid:durableId="1958755880">
    <w:abstractNumId w:val="6"/>
  </w:num>
  <w:num w:numId="16" w16cid:durableId="174537840">
    <w:abstractNumId w:val="9"/>
  </w:num>
  <w:num w:numId="17" w16cid:durableId="2086148917">
    <w:abstractNumId w:val="16"/>
  </w:num>
  <w:num w:numId="18" w16cid:durableId="765657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2AD"/>
    <w:rsid w:val="00005864"/>
    <w:rsid w:val="000079AE"/>
    <w:rsid w:val="00010BB3"/>
    <w:rsid w:val="00014332"/>
    <w:rsid w:val="000166CA"/>
    <w:rsid w:val="00020428"/>
    <w:rsid w:val="00021E07"/>
    <w:rsid w:val="00022DB1"/>
    <w:rsid w:val="0002613E"/>
    <w:rsid w:val="000312B6"/>
    <w:rsid w:val="00031853"/>
    <w:rsid w:val="00032799"/>
    <w:rsid w:val="00032E60"/>
    <w:rsid w:val="00036118"/>
    <w:rsid w:val="00037E57"/>
    <w:rsid w:val="00041BE6"/>
    <w:rsid w:val="000500AD"/>
    <w:rsid w:val="000552A0"/>
    <w:rsid w:val="0005693D"/>
    <w:rsid w:val="00060941"/>
    <w:rsid w:val="00060BA8"/>
    <w:rsid w:val="00063DED"/>
    <w:rsid w:val="00064087"/>
    <w:rsid w:val="00064B6A"/>
    <w:rsid w:val="000653F0"/>
    <w:rsid w:val="0006594F"/>
    <w:rsid w:val="00065E68"/>
    <w:rsid w:val="00067B58"/>
    <w:rsid w:val="00067C6F"/>
    <w:rsid w:val="000716C7"/>
    <w:rsid w:val="00075C38"/>
    <w:rsid w:val="000921B2"/>
    <w:rsid w:val="00093E80"/>
    <w:rsid w:val="00095786"/>
    <w:rsid w:val="0009613D"/>
    <w:rsid w:val="00097820"/>
    <w:rsid w:val="000A4D2F"/>
    <w:rsid w:val="000B139B"/>
    <w:rsid w:val="000B2E24"/>
    <w:rsid w:val="000B3F48"/>
    <w:rsid w:val="000B42FA"/>
    <w:rsid w:val="000B56B0"/>
    <w:rsid w:val="000B5744"/>
    <w:rsid w:val="000C562D"/>
    <w:rsid w:val="000C7F71"/>
    <w:rsid w:val="000D268C"/>
    <w:rsid w:val="000D4F8F"/>
    <w:rsid w:val="000D6E58"/>
    <w:rsid w:val="000E022B"/>
    <w:rsid w:val="000E10B6"/>
    <w:rsid w:val="000E1B09"/>
    <w:rsid w:val="000E2927"/>
    <w:rsid w:val="000E2953"/>
    <w:rsid w:val="000E39A2"/>
    <w:rsid w:val="000F5EA5"/>
    <w:rsid w:val="00100102"/>
    <w:rsid w:val="00102377"/>
    <w:rsid w:val="00104272"/>
    <w:rsid w:val="00105214"/>
    <w:rsid w:val="001111A1"/>
    <w:rsid w:val="00117AB9"/>
    <w:rsid w:val="001204E9"/>
    <w:rsid w:val="00122310"/>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752B7"/>
    <w:rsid w:val="00181EB5"/>
    <w:rsid w:val="00186CD5"/>
    <w:rsid w:val="00186E57"/>
    <w:rsid w:val="0019308A"/>
    <w:rsid w:val="001A5BEF"/>
    <w:rsid w:val="001A5CC9"/>
    <w:rsid w:val="001A7969"/>
    <w:rsid w:val="001B42E5"/>
    <w:rsid w:val="001B523C"/>
    <w:rsid w:val="001C295A"/>
    <w:rsid w:val="001C7102"/>
    <w:rsid w:val="001D2923"/>
    <w:rsid w:val="001E008E"/>
    <w:rsid w:val="001E10E3"/>
    <w:rsid w:val="001E6AD2"/>
    <w:rsid w:val="001E7075"/>
    <w:rsid w:val="001E7B17"/>
    <w:rsid w:val="001F549D"/>
    <w:rsid w:val="001F6ABA"/>
    <w:rsid w:val="00202BA3"/>
    <w:rsid w:val="00203934"/>
    <w:rsid w:val="002073D4"/>
    <w:rsid w:val="00211049"/>
    <w:rsid w:val="00211C7C"/>
    <w:rsid w:val="00211EFE"/>
    <w:rsid w:val="00220E74"/>
    <w:rsid w:val="002214E9"/>
    <w:rsid w:val="00232C56"/>
    <w:rsid w:val="00233229"/>
    <w:rsid w:val="002345DE"/>
    <w:rsid w:val="0023636F"/>
    <w:rsid w:val="00237C92"/>
    <w:rsid w:val="00240A3D"/>
    <w:rsid w:val="00243A52"/>
    <w:rsid w:val="002514D5"/>
    <w:rsid w:val="00253483"/>
    <w:rsid w:val="00254805"/>
    <w:rsid w:val="00255A10"/>
    <w:rsid w:val="00256058"/>
    <w:rsid w:val="00264366"/>
    <w:rsid w:val="00264726"/>
    <w:rsid w:val="00267BF3"/>
    <w:rsid w:val="00270D49"/>
    <w:rsid w:val="002746ED"/>
    <w:rsid w:val="00277FE3"/>
    <w:rsid w:val="0028023A"/>
    <w:rsid w:val="00282755"/>
    <w:rsid w:val="002835F4"/>
    <w:rsid w:val="00284D6A"/>
    <w:rsid w:val="002928F5"/>
    <w:rsid w:val="00295F42"/>
    <w:rsid w:val="002969CE"/>
    <w:rsid w:val="00296E49"/>
    <w:rsid w:val="00296E4B"/>
    <w:rsid w:val="002A1BA6"/>
    <w:rsid w:val="002A2E5E"/>
    <w:rsid w:val="002A52B7"/>
    <w:rsid w:val="002A7A58"/>
    <w:rsid w:val="002B1613"/>
    <w:rsid w:val="002C499E"/>
    <w:rsid w:val="002C4AB4"/>
    <w:rsid w:val="002C7108"/>
    <w:rsid w:val="002D5912"/>
    <w:rsid w:val="002D6396"/>
    <w:rsid w:val="002E209A"/>
    <w:rsid w:val="002E2C39"/>
    <w:rsid w:val="002E3C4F"/>
    <w:rsid w:val="002F1494"/>
    <w:rsid w:val="002F2CDF"/>
    <w:rsid w:val="003021D3"/>
    <w:rsid w:val="0030242D"/>
    <w:rsid w:val="00302E89"/>
    <w:rsid w:val="0030362A"/>
    <w:rsid w:val="00303BDB"/>
    <w:rsid w:val="0030437E"/>
    <w:rsid w:val="00311726"/>
    <w:rsid w:val="00312B7C"/>
    <w:rsid w:val="003134B7"/>
    <w:rsid w:val="00315184"/>
    <w:rsid w:val="00315E48"/>
    <w:rsid w:val="003160FE"/>
    <w:rsid w:val="0031679C"/>
    <w:rsid w:val="00320D78"/>
    <w:rsid w:val="00322BCE"/>
    <w:rsid w:val="00323F6E"/>
    <w:rsid w:val="00326850"/>
    <w:rsid w:val="00326CF1"/>
    <w:rsid w:val="00327609"/>
    <w:rsid w:val="003329B6"/>
    <w:rsid w:val="00344784"/>
    <w:rsid w:val="003524B9"/>
    <w:rsid w:val="00355BFF"/>
    <w:rsid w:val="00362520"/>
    <w:rsid w:val="00363313"/>
    <w:rsid w:val="00364CD6"/>
    <w:rsid w:val="00367DB8"/>
    <w:rsid w:val="003713B8"/>
    <w:rsid w:val="00375168"/>
    <w:rsid w:val="0038242A"/>
    <w:rsid w:val="00382792"/>
    <w:rsid w:val="00382BC5"/>
    <w:rsid w:val="00387873"/>
    <w:rsid w:val="0039051F"/>
    <w:rsid w:val="00393BC5"/>
    <w:rsid w:val="00397327"/>
    <w:rsid w:val="00397767"/>
    <w:rsid w:val="003A0289"/>
    <w:rsid w:val="003A78C5"/>
    <w:rsid w:val="003B0B02"/>
    <w:rsid w:val="003B0EB7"/>
    <w:rsid w:val="003B3417"/>
    <w:rsid w:val="003B3D5A"/>
    <w:rsid w:val="003B62C4"/>
    <w:rsid w:val="003C0DDA"/>
    <w:rsid w:val="003C133C"/>
    <w:rsid w:val="003C3CD8"/>
    <w:rsid w:val="003C6922"/>
    <w:rsid w:val="003D0D3C"/>
    <w:rsid w:val="003D131B"/>
    <w:rsid w:val="003D578F"/>
    <w:rsid w:val="003D5C6F"/>
    <w:rsid w:val="003E0B5B"/>
    <w:rsid w:val="003E5D1B"/>
    <w:rsid w:val="003E76B0"/>
    <w:rsid w:val="003F01EF"/>
    <w:rsid w:val="003F09A9"/>
    <w:rsid w:val="003F2683"/>
    <w:rsid w:val="003F497A"/>
    <w:rsid w:val="003F73DB"/>
    <w:rsid w:val="004009FF"/>
    <w:rsid w:val="00403D02"/>
    <w:rsid w:val="00405E56"/>
    <w:rsid w:val="00405ED2"/>
    <w:rsid w:val="00410E38"/>
    <w:rsid w:val="0041128A"/>
    <w:rsid w:val="0041152E"/>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64C1"/>
    <w:rsid w:val="0046728C"/>
    <w:rsid w:val="00473C62"/>
    <w:rsid w:val="00474BF4"/>
    <w:rsid w:val="004758B3"/>
    <w:rsid w:val="0047774F"/>
    <w:rsid w:val="00477C26"/>
    <w:rsid w:val="00477DB2"/>
    <w:rsid w:val="00484200"/>
    <w:rsid w:val="004906A8"/>
    <w:rsid w:val="00491D55"/>
    <w:rsid w:val="00491D97"/>
    <w:rsid w:val="0049256F"/>
    <w:rsid w:val="00492BF5"/>
    <w:rsid w:val="004954EB"/>
    <w:rsid w:val="00495847"/>
    <w:rsid w:val="004A17B4"/>
    <w:rsid w:val="004A4281"/>
    <w:rsid w:val="004A6915"/>
    <w:rsid w:val="004B2672"/>
    <w:rsid w:val="004B5429"/>
    <w:rsid w:val="004B5A8F"/>
    <w:rsid w:val="004B6281"/>
    <w:rsid w:val="004C1607"/>
    <w:rsid w:val="004C1FFC"/>
    <w:rsid w:val="004C29F5"/>
    <w:rsid w:val="004C430A"/>
    <w:rsid w:val="004C5140"/>
    <w:rsid w:val="004C6E42"/>
    <w:rsid w:val="004C7858"/>
    <w:rsid w:val="004D1C91"/>
    <w:rsid w:val="004D5FAD"/>
    <w:rsid w:val="004E0209"/>
    <w:rsid w:val="004E098D"/>
    <w:rsid w:val="004E1FCE"/>
    <w:rsid w:val="004E5CEE"/>
    <w:rsid w:val="00502363"/>
    <w:rsid w:val="00502CDB"/>
    <w:rsid w:val="00507171"/>
    <w:rsid w:val="00512E75"/>
    <w:rsid w:val="0051321C"/>
    <w:rsid w:val="00522006"/>
    <w:rsid w:val="00522D8D"/>
    <w:rsid w:val="00522DFC"/>
    <w:rsid w:val="00524844"/>
    <w:rsid w:val="00530DB1"/>
    <w:rsid w:val="0053696A"/>
    <w:rsid w:val="0054092E"/>
    <w:rsid w:val="00540B8D"/>
    <w:rsid w:val="00542BBE"/>
    <w:rsid w:val="00561135"/>
    <w:rsid w:val="00561DFC"/>
    <w:rsid w:val="0056201A"/>
    <w:rsid w:val="005705C8"/>
    <w:rsid w:val="005713F2"/>
    <w:rsid w:val="005725BB"/>
    <w:rsid w:val="005727A3"/>
    <w:rsid w:val="005773EE"/>
    <w:rsid w:val="00587719"/>
    <w:rsid w:val="00587B62"/>
    <w:rsid w:val="005902F1"/>
    <w:rsid w:val="00593312"/>
    <w:rsid w:val="00594123"/>
    <w:rsid w:val="005A1113"/>
    <w:rsid w:val="005A1736"/>
    <w:rsid w:val="005A3898"/>
    <w:rsid w:val="005A68D2"/>
    <w:rsid w:val="005B07DC"/>
    <w:rsid w:val="005B1A8B"/>
    <w:rsid w:val="005B312E"/>
    <w:rsid w:val="005C27D1"/>
    <w:rsid w:val="005C44F0"/>
    <w:rsid w:val="005D05F4"/>
    <w:rsid w:val="005D0DF1"/>
    <w:rsid w:val="005D4349"/>
    <w:rsid w:val="005D4E3D"/>
    <w:rsid w:val="005E7518"/>
    <w:rsid w:val="005F1C0B"/>
    <w:rsid w:val="005F423B"/>
    <w:rsid w:val="005F61AA"/>
    <w:rsid w:val="00603D04"/>
    <w:rsid w:val="00603F18"/>
    <w:rsid w:val="00606168"/>
    <w:rsid w:val="00606895"/>
    <w:rsid w:val="006123B7"/>
    <w:rsid w:val="006125F3"/>
    <w:rsid w:val="0061386D"/>
    <w:rsid w:val="00617362"/>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67151"/>
    <w:rsid w:val="00676C81"/>
    <w:rsid w:val="00676CF0"/>
    <w:rsid w:val="0068016D"/>
    <w:rsid w:val="00682B9D"/>
    <w:rsid w:val="006855DD"/>
    <w:rsid w:val="00686DB2"/>
    <w:rsid w:val="0069190D"/>
    <w:rsid w:val="006933BC"/>
    <w:rsid w:val="0069357E"/>
    <w:rsid w:val="00693F41"/>
    <w:rsid w:val="006A2847"/>
    <w:rsid w:val="006A5AE4"/>
    <w:rsid w:val="006A5CB1"/>
    <w:rsid w:val="006B0921"/>
    <w:rsid w:val="006B0B60"/>
    <w:rsid w:val="006B1718"/>
    <w:rsid w:val="006B38EB"/>
    <w:rsid w:val="006B3AB3"/>
    <w:rsid w:val="006B5C1A"/>
    <w:rsid w:val="006B7489"/>
    <w:rsid w:val="006E220E"/>
    <w:rsid w:val="006E274D"/>
    <w:rsid w:val="006E4429"/>
    <w:rsid w:val="006E77C4"/>
    <w:rsid w:val="006E7BFB"/>
    <w:rsid w:val="006E7C61"/>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3890"/>
    <w:rsid w:val="00734D88"/>
    <w:rsid w:val="0073610A"/>
    <w:rsid w:val="00740E10"/>
    <w:rsid w:val="00744C7D"/>
    <w:rsid w:val="00744D7B"/>
    <w:rsid w:val="007478C3"/>
    <w:rsid w:val="007517C9"/>
    <w:rsid w:val="00751976"/>
    <w:rsid w:val="00753104"/>
    <w:rsid w:val="007537AF"/>
    <w:rsid w:val="007539EE"/>
    <w:rsid w:val="007541F3"/>
    <w:rsid w:val="00754CBB"/>
    <w:rsid w:val="00755B25"/>
    <w:rsid w:val="00757AD2"/>
    <w:rsid w:val="00760827"/>
    <w:rsid w:val="007630B7"/>
    <w:rsid w:val="00764BCA"/>
    <w:rsid w:val="00764D86"/>
    <w:rsid w:val="00766109"/>
    <w:rsid w:val="00766FC3"/>
    <w:rsid w:val="00766FE2"/>
    <w:rsid w:val="00773B4D"/>
    <w:rsid w:val="00777D45"/>
    <w:rsid w:val="00780E13"/>
    <w:rsid w:val="0078133B"/>
    <w:rsid w:val="00781597"/>
    <w:rsid w:val="00781A16"/>
    <w:rsid w:val="007828EB"/>
    <w:rsid w:val="007844B4"/>
    <w:rsid w:val="007845FD"/>
    <w:rsid w:val="007901CA"/>
    <w:rsid w:val="00795F52"/>
    <w:rsid w:val="00796017"/>
    <w:rsid w:val="00796F2A"/>
    <w:rsid w:val="0079704E"/>
    <w:rsid w:val="007A0F58"/>
    <w:rsid w:val="007A273D"/>
    <w:rsid w:val="007A2F24"/>
    <w:rsid w:val="007A3371"/>
    <w:rsid w:val="007A36A3"/>
    <w:rsid w:val="007B128C"/>
    <w:rsid w:val="007B643D"/>
    <w:rsid w:val="007B6E93"/>
    <w:rsid w:val="007B7A21"/>
    <w:rsid w:val="007C4674"/>
    <w:rsid w:val="007C52B3"/>
    <w:rsid w:val="007C543A"/>
    <w:rsid w:val="007C77BC"/>
    <w:rsid w:val="007C77E3"/>
    <w:rsid w:val="007D2E9F"/>
    <w:rsid w:val="007D3824"/>
    <w:rsid w:val="007E1603"/>
    <w:rsid w:val="007E5264"/>
    <w:rsid w:val="007E529F"/>
    <w:rsid w:val="007F0976"/>
    <w:rsid w:val="007F45D8"/>
    <w:rsid w:val="007F4A0F"/>
    <w:rsid w:val="007F784C"/>
    <w:rsid w:val="00803946"/>
    <w:rsid w:val="00804988"/>
    <w:rsid w:val="00806FF8"/>
    <w:rsid w:val="00811305"/>
    <w:rsid w:val="0082639C"/>
    <w:rsid w:val="00826632"/>
    <w:rsid w:val="0083008D"/>
    <w:rsid w:val="00830C3B"/>
    <w:rsid w:val="00830CD8"/>
    <w:rsid w:val="0083175D"/>
    <w:rsid w:val="00831889"/>
    <w:rsid w:val="00832A11"/>
    <w:rsid w:val="008340AC"/>
    <w:rsid w:val="00834A97"/>
    <w:rsid w:val="0084275A"/>
    <w:rsid w:val="00845B18"/>
    <w:rsid w:val="0084680B"/>
    <w:rsid w:val="008555D3"/>
    <w:rsid w:val="00856581"/>
    <w:rsid w:val="008671AB"/>
    <w:rsid w:val="008709CA"/>
    <w:rsid w:val="0087499F"/>
    <w:rsid w:val="008939D8"/>
    <w:rsid w:val="00893B26"/>
    <w:rsid w:val="008A1B31"/>
    <w:rsid w:val="008A1D49"/>
    <w:rsid w:val="008A2B5B"/>
    <w:rsid w:val="008A41E5"/>
    <w:rsid w:val="008B0F40"/>
    <w:rsid w:val="008B11ED"/>
    <w:rsid w:val="008B11EE"/>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27FE2"/>
    <w:rsid w:val="009359D0"/>
    <w:rsid w:val="00940578"/>
    <w:rsid w:val="00941124"/>
    <w:rsid w:val="00942E15"/>
    <w:rsid w:val="00946DBB"/>
    <w:rsid w:val="00947157"/>
    <w:rsid w:val="00952055"/>
    <w:rsid w:val="00957597"/>
    <w:rsid w:val="00960B8F"/>
    <w:rsid w:val="00961838"/>
    <w:rsid w:val="00961A87"/>
    <w:rsid w:val="00962EED"/>
    <w:rsid w:val="00963049"/>
    <w:rsid w:val="009636E9"/>
    <w:rsid w:val="00965DF1"/>
    <w:rsid w:val="00977C0A"/>
    <w:rsid w:val="00983170"/>
    <w:rsid w:val="0098656B"/>
    <w:rsid w:val="00987F60"/>
    <w:rsid w:val="00994F51"/>
    <w:rsid w:val="00996E64"/>
    <w:rsid w:val="009972D3"/>
    <w:rsid w:val="009A4781"/>
    <w:rsid w:val="009A4D29"/>
    <w:rsid w:val="009B000C"/>
    <w:rsid w:val="009B2E41"/>
    <w:rsid w:val="009B4D5F"/>
    <w:rsid w:val="009B592E"/>
    <w:rsid w:val="009B754F"/>
    <w:rsid w:val="009C126F"/>
    <w:rsid w:val="009C2728"/>
    <w:rsid w:val="009C2B2D"/>
    <w:rsid w:val="009C361C"/>
    <w:rsid w:val="009C3CAC"/>
    <w:rsid w:val="009E037A"/>
    <w:rsid w:val="009E0CC5"/>
    <w:rsid w:val="009E1B2F"/>
    <w:rsid w:val="009E316F"/>
    <w:rsid w:val="009E40C2"/>
    <w:rsid w:val="009E5B02"/>
    <w:rsid w:val="009F1B42"/>
    <w:rsid w:val="009F30E2"/>
    <w:rsid w:val="009F3713"/>
    <w:rsid w:val="009F41A5"/>
    <w:rsid w:val="00A10A48"/>
    <w:rsid w:val="00A10E9A"/>
    <w:rsid w:val="00A112B3"/>
    <w:rsid w:val="00A16572"/>
    <w:rsid w:val="00A20ACA"/>
    <w:rsid w:val="00A22528"/>
    <w:rsid w:val="00A225C8"/>
    <w:rsid w:val="00A27339"/>
    <w:rsid w:val="00A352DF"/>
    <w:rsid w:val="00A36F80"/>
    <w:rsid w:val="00A45915"/>
    <w:rsid w:val="00A45B82"/>
    <w:rsid w:val="00A46EE1"/>
    <w:rsid w:val="00A51052"/>
    <w:rsid w:val="00A53A2C"/>
    <w:rsid w:val="00A60D18"/>
    <w:rsid w:val="00A64CCD"/>
    <w:rsid w:val="00A74404"/>
    <w:rsid w:val="00A751E1"/>
    <w:rsid w:val="00A80265"/>
    <w:rsid w:val="00A84CB6"/>
    <w:rsid w:val="00A85C55"/>
    <w:rsid w:val="00A87F73"/>
    <w:rsid w:val="00A903E3"/>
    <w:rsid w:val="00A91A8E"/>
    <w:rsid w:val="00AA4150"/>
    <w:rsid w:val="00AA5FE4"/>
    <w:rsid w:val="00AB530C"/>
    <w:rsid w:val="00AB55F8"/>
    <w:rsid w:val="00AC083C"/>
    <w:rsid w:val="00AC71F1"/>
    <w:rsid w:val="00AD16A4"/>
    <w:rsid w:val="00AD5B0A"/>
    <w:rsid w:val="00AD6B5F"/>
    <w:rsid w:val="00AE1671"/>
    <w:rsid w:val="00AE1D54"/>
    <w:rsid w:val="00AE3C9D"/>
    <w:rsid w:val="00AE51D3"/>
    <w:rsid w:val="00AE6BC7"/>
    <w:rsid w:val="00AF025C"/>
    <w:rsid w:val="00AF0701"/>
    <w:rsid w:val="00AF167B"/>
    <w:rsid w:val="00AF4F1C"/>
    <w:rsid w:val="00AF597E"/>
    <w:rsid w:val="00AF59BC"/>
    <w:rsid w:val="00AF612D"/>
    <w:rsid w:val="00B01B0B"/>
    <w:rsid w:val="00B03E1B"/>
    <w:rsid w:val="00B07B4B"/>
    <w:rsid w:val="00B07CC7"/>
    <w:rsid w:val="00B104B2"/>
    <w:rsid w:val="00B127F0"/>
    <w:rsid w:val="00B201AE"/>
    <w:rsid w:val="00B226F1"/>
    <w:rsid w:val="00B22F9D"/>
    <w:rsid w:val="00B24914"/>
    <w:rsid w:val="00B31CDB"/>
    <w:rsid w:val="00B330C2"/>
    <w:rsid w:val="00B42F8C"/>
    <w:rsid w:val="00B45384"/>
    <w:rsid w:val="00B47C55"/>
    <w:rsid w:val="00B50E49"/>
    <w:rsid w:val="00B50EFA"/>
    <w:rsid w:val="00B51DF3"/>
    <w:rsid w:val="00B57717"/>
    <w:rsid w:val="00B57B67"/>
    <w:rsid w:val="00B57E96"/>
    <w:rsid w:val="00B71ADF"/>
    <w:rsid w:val="00B73276"/>
    <w:rsid w:val="00B74366"/>
    <w:rsid w:val="00B80822"/>
    <w:rsid w:val="00B85389"/>
    <w:rsid w:val="00B90EB6"/>
    <w:rsid w:val="00B914D9"/>
    <w:rsid w:val="00B91E37"/>
    <w:rsid w:val="00B9202C"/>
    <w:rsid w:val="00B96618"/>
    <w:rsid w:val="00B96A00"/>
    <w:rsid w:val="00BB01E7"/>
    <w:rsid w:val="00BB131D"/>
    <w:rsid w:val="00BB31FD"/>
    <w:rsid w:val="00BB4598"/>
    <w:rsid w:val="00BB7E0E"/>
    <w:rsid w:val="00BC03D7"/>
    <w:rsid w:val="00BC2186"/>
    <w:rsid w:val="00BC4B7E"/>
    <w:rsid w:val="00BC5570"/>
    <w:rsid w:val="00BC6198"/>
    <w:rsid w:val="00BD1561"/>
    <w:rsid w:val="00BD4371"/>
    <w:rsid w:val="00BE20B9"/>
    <w:rsid w:val="00BE6F1C"/>
    <w:rsid w:val="00BF0E65"/>
    <w:rsid w:val="00BF2671"/>
    <w:rsid w:val="00BF46F0"/>
    <w:rsid w:val="00BF5296"/>
    <w:rsid w:val="00BF5520"/>
    <w:rsid w:val="00C017CF"/>
    <w:rsid w:val="00C018C4"/>
    <w:rsid w:val="00C05085"/>
    <w:rsid w:val="00C067FC"/>
    <w:rsid w:val="00C078CF"/>
    <w:rsid w:val="00C1187C"/>
    <w:rsid w:val="00C140C8"/>
    <w:rsid w:val="00C14429"/>
    <w:rsid w:val="00C169C6"/>
    <w:rsid w:val="00C171DE"/>
    <w:rsid w:val="00C20FD1"/>
    <w:rsid w:val="00C217C9"/>
    <w:rsid w:val="00C22277"/>
    <w:rsid w:val="00C2404E"/>
    <w:rsid w:val="00C24EAF"/>
    <w:rsid w:val="00C30318"/>
    <w:rsid w:val="00C30649"/>
    <w:rsid w:val="00C421F0"/>
    <w:rsid w:val="00C42436"/>
    <w:rsid w:val="00C42D36"/>
    <w:rsid w:val="00C45562"/>
    <w:rsid w:val="00C4631F"/>
    <w:rsid w:val="00C5141A"/>
    <w:rsid w:val="00C55E9F"/>
    <w:rsid w:val="00C602C0"/>
    <w:rsid w:val="00C61908"/>
    <w:rsid w:val="00C67077"/>
    <w:rsid w:val="00C74B3E"/>
    <w:rsid w:val="00C75055"/>
    <w:rsid w:val="00C750C9"/>
    <w:rsid w:val="00C8136E"/>
    <w:rsid w:val="00C8756A"/>
    <w:rsid w:val="00C87975"/>
    <w:rsid w:val="00C90597"/>
    <w:rsid w:val="00C97579"/>
    <w:rsid w:val="00CB2A61"/>
    <w:rsid w:val="00CB3E7F"/>
    <w:rsid w:val="00CB7B6E"/>
    <w:rsid w:val="00CC292B"/>
    <w:rsid w:val="00CC63F4"/>
    <w:rsid w:val="00CD3010"/>
    <w:rsid w:val="00CD31D4"/>
    <w:rsid w:val="00CD4C1A"/>
    <w:rsid w:val="00CD655A"/>
    <w:rsid w:val="00CE0B4C"/>
    <w:rsid w:val="00CE3094"/>
    <w:rsid w:val="00CE407A"/>
    <w:rsid w:val="00CE68EC"/>
    <w:rsid w:val="00CE710A"/>
    <w:rsid w:val="00CF0E5B"/>
    <w:rsid w:val="00CF248E"/>
    <w:rsid w:val="00CF6E39"/>
    <w:rsid w:val="00D01BF9"/>
    <w:rsid w:val="00D01CD2"/>
    <w:rsid w:val="00D03A90"/>
    <w:rsid w:val="00D040F1"/>
    <w:rsid w:val="00D056C4"/>
    <w:rsid w:val="00D061CE"/>
    <w:rsid w:val="00D062C2"/>
    <w:rsid w:val="00D07CD4"/>
    <w:rsid w:val="00D10124"/>
    <w:rsid w:val="00D11187"/>
    <w:rsid w:val="00D1398D"/>
    <w:rsid w:val="00D13F80"/>
    <w:rsid w:val="00D170DB"/>
    <w:rsid w:val="00D27DB6"/>
    <w:rsid w:val="00D30033"/>
    <w:rsid w:val="00D3334B"/>
    <w:rsid w:val="00D33FD1"/>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5AD5"/>
    <w:rsid w:val="00D66063"/>
    <w:rsid w:val="00D6669B"/>
    <w:rsid w:val="00D67BEE"/>
    <w:rsid w:val="00D72BDA"/>
    <w:rsid w:val="00D73A78"/>
    <w:rsid w:val="00D831CA"/>
    <w:rsid w:val="00D84162"/>
    <w:rsid w:val="00D903F7"/>
    <w:rsid w:val="00D931EE"/>
    <w:rsid w:val="00DA008E"/>
    <w:rsid w:val="00DA0BCD"/>
    <w:rsid w:val="00DA1C32"/>
    <w:rsid w:val="00DA60D6"/>
    <w:rsid w:val="00DA6B01"/>
    <w:rsid w:val="00DA6B2F"/>
    <w:rsid w:val="00DB1846"/>
    <w:rsid w:val="00DC2B01"/>
    <w:rsid w:val="00DD224F"/>
    <w:rsid w:val="00DD4D54"/>
    <w:rsid w:val="00DE0A3D"/>
    <w:rsid w:val="00DE24A0"/>
    <w:rsid w:val="00DE38D5"/>
    <w:rsid w:val="00DE4155"/>
    <w:rsid w:val="00DE5A68"/>
    <w:rsid w:val="00DE777B"/>
    <w:rsid w:val="00DF4EB4"/>
    <w:rsid w:val="00DF590B"/>
    <w:rsid w:val="00E00CDD"/>
    <w:rsid w:val="00E05D18"/>
    <w:rsid w:val="00E072A9"/>
    <w:rsid w:val="00E10295"/>
    <w:rsid w:val="00E17485"/>
    <w:rsid w:val="00E21DD8"/>
    <w:rsid w:val="00E22F10"/>
    <w:rsid w:val="00E25ECB"/>
    <w:rsid w:val="00E261C1"/>
    <w:rsid w:val="00E27071"/>
    <w:rsid w:val="00E3149C"/>
    <w:rsid w:val="00E31502"/>
    <w:rsid w:val="00E33243"/>
    <w:rsid w:val="00E33B65"/>
    <w:rsid w:val="00E34FCE"/>
    <w:rsid w:val="00E40895"/>
    <w:rsid w:val="00E412A2"/>
    <w:rsid w:val="00E41378"/>
    <w:rsid w:val="00E431FC"/>
    <w:rsid w:val="00E500FB"/>
    <w:rsid w:val="00E52732"/>
    <w:rsid w:val="00E53539"/>
    <w:rsid w:val="00E54D56"/>
    <w:rsid w:val="00E5550A"/>
    <w:rsid w:val="00E55FD5"/>
    <w:rsid w:val="00E56E80"/>
    <w:rsid w:val="00E60161"/>
    <w:rsid w:val="00E61583"/>
    <w:rsid w:val="00E61D3D"/>
    <w:rsid w:val="00E61D42"/>
    <w:rsid w:val="00E66004"/>
    <w:rsid w:val="00E67EC9"/>
    <w:rsid w:val="00E72566"/>
    <w:rsid w:val="00E7489F"/>
    <w:rsid w:val="00E76CE7"/>
    <w:rsid w:val="00E77607"/>
    <w:rsid w:val="00E8267D"/>
    <w:rsid w:val="00E8494F"/>
    <w:rsid w:val="00E84B4B"/>
    <w:rsid w:val="00E84D2D"/>
    <w:rsid w:val="00E8728E"/>
    <w:rsid w:val="00EA0530"/>
    <w:rsid w:val="00EB1CF4"/>
    <w:rsid w:val="00EB7785"/>
    <w:rsid w:val="00EB7C51"/>
    <w:rsid w:val="00EC07C9"/>
    <w:rsid w:val="00EC190B"/>
    <w:rsid w:val="00EC290A"/>
    <w:rsid w:val="00EC49F9"/>
    <w:rsid w:val="00EC5C16"/>
    <w:rsid w:val="00EC718B"/>
    <w:rsid w:val="00ED2E43"/>
    <w:rsid w:val="00ED534E"/>
    <w:rsid w:val="00ED561C"/>
    <w:rsid w:val="00ED7B2B"/>
    <w:rsid w:val="00EE1D17"/>
    <w:rsid w:val="00EE5A9C"/>
    <w:rsid w:val="00EF1379"/>
    <w:rsid w:val="00EF4EF3"/>
    <w:rsid w:val="00EF5692"/>
    <w:rsid w:val="00F07957"/>
    <w:rsid w:val="00F101CF"/>
    <w:rsid w:val="00F24535"/>
    <w:rsid w:val="00F24C9F"/>
    <w:rsid w:val="00F2709E"/>
    <w:rsid w:val="00F3260E"/>
    <w:rsid w:val="00F32892"/>
    <w:rsid w:val="00F33C05"/>
    <w:rsid w:val="00F3420B"/>
    <w:rsid w:val="00F3772E"/>
    <w:rsid w:val="00F4234F"/>
    <w:rsid w:val="00F430DC"/>
    <w:rsid w:val="00F43FE4"/>
    <w:rsid w:val="00F44F63"/>
    <w:rsid w:val="00F459DB"/>
    <w:rsid w:val="00F47EFF"/>
    <w:rsid w:val="00F51524"/>
    <w:rsid w:val="00F51CFD"/>
    <w:rsid w:val="00F56631"/>
    <w:rsid w:val="00F61111"/>
    <w:rsid w:val="00F616DE"/>
    <w:rsid w:val="00F652C8"/>
    <w:rsid w:val="00F70BE3"/>
    <w:rsid w:val="00F72BB0"/>
    <w:rsid w:val="00F850E2"/>
    <w:rsid w:val="00F92E25"/>
    <w:rsid w:val="00F93467"/>
    <w:rsid w:val="00F963F6"/>
    <w:rsid w:val="00F964C7"/>
    <w:rsid w:val="00FA1C85"/>
    <w:rsid w:val="00FA21FB"/>
    <w:rsid w:val="00FB1C06"/>
    <w:rsid w:val="00FB1C4A"/>
    <w:rsid w:val="00FB4A7B"/>
    <w:rsid w:val="00FB73A9"/>
    <w:rsid w:val="00FC4259"/>
    <w:rsid w:val="00FC7F89"/>
    <w:rsid w:val="00FD1E45"/>
    <w:rsid w:val="00FD225E"/>
    <w:rsid w:val="00FD2982"/>
    <w:rsid w:val="00FE4382"/>
    <w:rsid w:val="00FE7335"/>
    <w:rsid w:val="00FF2749"/>
    <w:rsid w:val="00FF4DFC"/>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9E22E86"/>
  <w15:docId w15:val="{D2134495-C5F4-4289-87DF-B3323EF1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uiPriority w:val="35"/>
    <w:unhideWhenUsed/>
    <w:qFormat/>
    <w:rsid w:val="009C2728"/>
    <w:pPr>
      <w:spacing w:before="200"/>
    </w:pPr>
    <w:rPr>
      <w:rFonts w:eastAsiaTheme="minorEastAsia"/>
      <w:iCs/>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FC4259"/>
    <w:pPr>
      <w:keepNext/>
      <w:jc w:val="center"/>
    </w:p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FC4259"/>
    <w:rPr>
      <w:rFonts w:ascii="Arial" w:hAnsi="Arial"/>
      <w:sz w:val="20"/>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9C2728"/>
    <w:rPr>
      <w:rFonts w:eastAsiaTheme="minorEastAsia"/>
      <w:iCs/>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UnresolvedMention">
    <w:name w:val="Unresolved Mention"/>
    <w:basedOn w:val="DefaultParagraphFont"/>
    <w:uiPriority w:val="99"/>
    <w:semiHidden/>
    <w:unhideWhenUsed/>
    <w:rsid w:val="00E33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3967207">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444848">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022751">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89858929">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97221384">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3812667">
      <w:bodyDiv w:val="1"/>
      <w:marLeft w:val="0"/>
      <w:marRight w:val="0"/>
      <w:marTop w:val="0"/>
      <w:marBottom w:val="0"/>
      <w:divBdr>
        <w:top w:val="none" w:sz="0" w:space="0" w:color="auto"/>
        <w:left w:val="none" w:sz="0" w:space="0" w:color="auto"/>
        <w:bottom w:val="none" w:sz="0" w:space="0" w:color="auto"/>
        <w:right w:val="none" w:sz="0" w:space="0" w:color="auto"/>
      </w:divBdr>
    </w:div>
    <w:div w:id="10408064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2330740">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6611021">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084380">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09998394">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128211">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7620908">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1893928">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46959">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097479">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79846317">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4433079">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2047309">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5244">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076263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1974593">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08556">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0323671">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2789667">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2620681">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89061619">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09955759">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29417083">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242919">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49486124">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226464">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029647">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8189116">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3455132">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1439231">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135009">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2847244">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39014">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4909140">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798962260">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0881443">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322285">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53773">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2354445">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1385770">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0535559">
      <w:bodyDiv w:val="1"/>
      <w:marLeft w:val="0"/>
      <w:marRight w:val="0"/>
      <w:marTop w:val="0"/>
      <w:marBottom w:val="0"/>
      <w:divBdr>
        <w:top w:val="none" w:sz="0" w:space="0" w:color="auto"/>
        <w:left w:val="none" w:sz="0" w:space="0" w:color="auto"/>
        <w:bottom w:val="none" w:sz="0" w:space="0" w:color="auto"/>
        <w:right w:val="none" w:sz="0" w:space="0" w:color="auto"/>
      </w:divBdr>
    </w:div>
    <w:div w:id="890769426">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0557404">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501557">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8976281">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7733827">
      <w:bodyDiv w:val="1"/>
      <w:marLeft w:val="0"/>
      <w:marRight w:val="0"/>
      <w:marTop w:val="0"/>
      <w:marBottom w:val="0"/>
      <w:divBdr>
        <w:top w:val="none" w:sz="0" w:space="0" w:color="auto"/>
        <w:left w:val="none" w:sz="0" w:space="0" w:color="auto"/>
        <w:bottom w:val="none" w:sz="0" w:space="0" w:color="auto"/>
        <w:right w:val="none" w:sz="0" w:space="0" w:color="auto"/>
      </w:divBdr>
    </w:div>
    <w:div w:id="928806415">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580931">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0939995">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4050315">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0307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5698466">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235795">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2658">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7896678">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64720916">
      <w:bodyDiv w:val="1"/>
      <w:marLeft w:val="0"/>
      <w:marRight w:val="0"/>
      <w:marTop w:val="0"/>
      <w:marBottom w:val="0"/>
      <w:divBdr>
        <w:top w:val="none" w:sz="0" w:space="0" w:color="auto"/>
        <w:left w:val="none" w:sz="0" w:space="0" w:color="auto"/>
        <w:bottom w:val="none" w:sz="0" w:space="0" w:color="auto"/>
        <w:right w:val="none" w:sz="0" w:space="0" w:color="auto"/>
      </w:divBdr>
    </w:div>
    <w:div w:id="107041844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4862464">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097553310">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19689362">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0609436">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667029">
      <w:bodyDiv w:val="1"/>
      <w:marLeft w:val="0"/>
      <w:marRight w:val="0"/>
      <w:marTop w:val="0"/>
      <w:marBottom w:val="0"/>
      <w:divBdr>
        <w:top w:val="none" w:sz="0" w:space="0" w:color="auto"/>
        <w:left w:val="none" w:sz="0" w:space="0" w:color="auto"/>
        <w:bottom w:val="none" w:sz="0" w:space="0" w:color="auto"/>
        <w:right w:val="none" w:sz="0" w:space="0" w:color="auto"/>
      </w:divBdr>
    </w:div>
    <w:div w:id="1128670934">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0807607">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33957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9895869">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1887155">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7671637">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008024">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3898420">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1133940">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4308792">
      <w:bodyDiv w:val="1"/>
      <w:marLeft w:val="0"/>
      <w:marRight w:val="0"/>
      <w:marTop w:val="0"/>
      <w:marBottom w:val="0"/>
      <w:divBdr>
        <w:top w:val="none" w:sz="0" w:space="0" w:color="auto"/>
        <w:left w:val="none" w:sz="0" w:space="0" w:color="auto"/>
        <w:bottom w:val="none" w:sz="0" w:space="0" w:color="auto"/>
        <w:right w:val="none" w:sz="0" w:space="0" w:color="auto"/>
      </w:divBdr>
    </w:div>
    <w:div w:id="1305893859">
      <w:bodyDiv w:val="1"/>
      <w:marLeft w:val="0"/>
      <w:marRight w:val="0"/>
      <w:marTop w:val="0"/>
      <w:marBottom w:val="0"/>
      <w:divBdr>
        <w:top w:val="none" w:sz="0" w:space="0" w:color="auto"/>
        <w:left w:val="none" w:sz="0" w:space="0" w:color="auto"/>
        <w:bottom w:val="none" w:sz="0" w:space="0" w:color="auto"/>
        <w:right w:val="none" w:sz="0" w:space="0" w:color="auto"/>
      </w:divBdr>
    </w:div>
    <w:div w:id="1306933071">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0618712">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330969">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2611530">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081399">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1955430">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1732759">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4669183">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465379">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7748296">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469581">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0053341">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1484668">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6409814">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7767077">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49951529">
      <w:bodyDiv w:val="1"/>
      <w:marLeft w:val="0"/>
      <w:marRight w:val="0"/>
      <w:marTop w:val="0"/>
      <w:marBottom w:val="0"/>
      <w:divBdr>
        <w:top w:val="none" w:sz="0" w:space="0" w:color="auto"/>
        <w:left w:val="none" w:sz="0" w:space="0" w:color="auto"/>
        <w:bottom w:val="none" w:sz="0" w:space="0" w:color="auto"/>
        <w:right w:val="none" w:sz="0" w:space="0" w:color="auto"/>
      </w:divBdr>
    </w:div>
    <w:div w:id="1550335666">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5501394">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3442665">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8245334">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4289648">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2980615">
      <w:bodyDiv w:val="1"/>
      <w:marLeft w:val="0"/>
      <w:marRight w:val="0"/>
      <w:marTop w:val="0"/>
      <w:marBottom w:val="0"/>
      <w:divBdr>
        <w:top w:val="none" w:sz="0" w:space="0" w:color="auto"/>
        <w:left w:val="none" w:sz="0" w:space="0" w:color="auto"/>
        <w:bottom w:val="none" w:sz="0" w:space="0" w:color="auto"/>
        <w:right w:val="none" w:sz="0" w:space="0" w:color="auto"/>
      </w:divBdr>
    </w:div>
    <w:div w:id="1634752118">
      <w:bodyDiv w:val="1"/>
      <w:marLeft w:val="0"/>
      <w:marRight w:val="0"/>
      <w:marTop w:val="0"/>
      <w:marBottom w:val="0"/>
      <w:divBdr>
        <w:top w:val="none" w:sz="0" w:space="0" w:color="auto"/>
        <w:left w:val="none" w:sz="0" w:space="0" w:color="auto"/>
        <w:bottom w:val="none" w:sz="0" w:space="0" w:color="auto"/>
        <w:right w:val="none" w:sz="0" w:space="0" w:color="auto"/>
      </w:divBdr>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683681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4159991">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279762">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173587">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6655627">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5229261">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1245058">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8076">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5750887">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3421864">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29783976">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2332297">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5954914">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1578601">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0622">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19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0795692">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8470621">
      <w:bodyDiv w:val="1"/>
      <w:marLeft w:val="0"/>
      <w:marRight w:val="0"/>
      <w:marTop w:val="0"/>
      <w:marBottom w:val="0"/>
      <w:divBdr>
        <w:top w:val="none" w:sz="0" w:space="0" w:color="auto"/>
        <w:left w:val="none" w:sz="0" w:space="0" w:color="auto"/>
        <w:bottom w:val="none" w:sz="0" w:space="0" w:color="auto"/>
        <w:right w:val="none" w:sz="0" w:space="0" w:color="auto"/>
      </w:divBdr>
    </w:div>
    <w:div w:id="1898514696">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300088">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1516878">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5892763">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164384">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798027">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512">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miranda@uninorte.edu.co"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2020</b:Year>
    <b:Volume>111</b:Volume>
    <b:BIBTEX_Entry>article</b:BIBTEX_Entry>
    <b:SourceType>JournalArticle</b:SourceType>
    <b:Title>Micromilling research: Current trends and future prospects</b:Title>
    <b:Tag>serje2020micromilling</b:Tag>
    <b:Publisher>Springer</b:Publisher>
    <b:Author>
      <b:Author>
        <b:NameList>
          <b:Person>
            <b:Last>Serje</b:Last>
            <b:First>David</b:First>
          </b:Person>
          <b:Person>
            <b:Last>Pacheco</b:Last>
            <b:First>Jovanny</b:First>
          </b:Person>
          <b:Person>
            <b:Last>Diez</b:Last>
            <b:First>Eduardo</b:First>
          </b:Person>
        </b:NameList>
      </b:Author>
    </b:Author>
    <b:Pages>1889–1916</b:Pages>
    <b:JournalName>The International Journal of Advanced Manufacturing Technology</b:JournalName>
    <b:Number>7</b:Number>
    <b:RefOrder>4</b:RefOrder>
  </b:Source>
  <b:Source>
    <b:Year>2018</b:Year>
    <b:BIBTEX_Entry>article</b:BIBTEX_Entry>
    <b:SourceType>JournalArticle</b:SourceType>
    <b:Title>Mechanistic modeling of cutting forces in micro-end-milling considering tool run out, minimum chip thickness and tooth overlapping effects</b:Title>
    <b:Tag>sahoo2018mechanistic</b:Tag>
    <b:Publisher>Taylor &amp; Francis</b:Publisher>
    <b:Author>
      <b:Author>
        <b:NameList>
          <b:Person>
            <b:Last>Sahoo</b:Last>
            <b:First>Priyabrata</b:First>
          </b:Person>
          <b:Person>
            <b:Last>Patra</b:Last>
            <b:First>Karali</b:First>
          </b:Person>
        </b:NameList>
      </b:Author>
    </b:Author>
    <b:JournalName>Machining Science and Technology</b:JournalName>
    <b:RefOrder>7</b:RefOrder>
  </b:Source>
  <b:Source>
    <b:Year>2015</b:Year>
    <b:BIBTEX_Series>Micro and Nano Technologies</b:BIBTEX_Series>
    <b:BIBTEX_Entry>book</b:BIBTEX_Entry>
    <b:SourceType>Book</b:SourceType>
    <b:Title>Micromanufacturing Engineering and Technology</b:Title>
    <b:Tag>Qin2015</b:Tag>
    <b:Publisher>Elsevier Science</b:Publisher>
    <b:Author>
      <b:Author>
        <b:NameList>
          <b:Person>
            <b:Last>Qin</b:Last>
            <b:First>Y.</b:First>
          </b:Person>
        </b:NameList>
      </b:Author>
    </b:Author>
    <b:StandardNumber> ISBN: 9780323312677</b:StandardNumber>
    <b:RefOrder>3</b:RefOrder>
  </b:Source>
  <b:Source>
    <b:Year>2018</b:Year>
    <b:Volume>19</b:Volume>
    <b:BIBTEX_Entry>article</b:BIBTEX_Entry>
    <b:SourceType>JournalArticle</b:SourceType>
    <b:Title>Tool edge radius wear and material removal rate performance charts for titanium micro-milling</b:Title>
    <b:Tag>Mir2018</b:Tag>
    <b:BIBTEX_Abstract>Micro-machining applications have been extended from electronics to micro-scale medical implants and devices. Micro-milling among the micro-machining processes, has the potential to be the most cost effective and efficient material removal process due to ease of use and accessibility of the tools. Complex challenges are faced due to size effect, vibrations, and other uncontrollable factors coupled with a material like Titanium used in several aerospace and medical applications which is also a representative as difficult to machine material. This study analyzes tool edge wear on micro-end-milling of commercially pure Titanium (ASTM SB 265 GR2) applying design of experiment aided with response surface methodologies to find a proper set of cutting parameters. The results show that it is possible to achieve reduced tool wear while material removal rate is balanced simultaneously. Performance charts are developed to assist in appropriate selection of cutting parameters in Titanium micro-milling.</b:BIBTEX_Abstract>
    <b:DOI>10.1007/s12541-018-0009-z</b:DOI>
    <b:Author>
      <b:Author>
        <b:NameList>
          <b:Person>
            <b:Last>Miranda</b:Last>
            <b:First>Michael</b:First>
          </b:Person>
          <b:Person>
            <b:Last>Serje</b:Last>
            <b:First>David</b:First>
          </b:Person>
          <b:Person>
            <b:Last>Pacheco</b:Last>
            <b:First>Jovanny</b:First>
          </b:Person>
          <b:Person>
            <b:Last>Bris</b:Last>
            <b:First>Jorge</b:First>
          </b:Person>
        </b:NameList>
      </b:Author>
    </b:Author>
    <b:Pages>79–84</b:Pages>
    <b:Month>1</b:Month>
    <b:Day>01</b:Day>
    <b:JournalName>International Journal of Precision Engineering and Manufacturing</b:JournalName>
    <b:Number>1</b:Number>
    <b:StandardNumber> ISSN: 2005-4602</b:StandardNumber>
    <b:RefOrder>9</b:RefOrder>
  </b:Source>
  <b:Source>
    <b:Year>2000</b:Year>
    <b:Volume>49</b:Volume>
    <b:BIBTEX_Entry>article</b:BIBTEX_Entry>
    <b:SourceType>JournalArticle</b:SourceType>
    <b:Title>State of the Art of Micromachining</b:Title>
    <b:Tag>Mas2000</b:Tag>
    <b:DOI>http://dx.doi.org/10.1016/S0007-8506(07)63451-9</b:DOI>
    <b:Author>
      <b:Author>
        <b:NameList>
          <b:Person>
            <b:Last>Masuzawa</b:Last>
            <b:First>T.</b:First>
          </b:Person>
        </b:NameList>
      </b:Author>
    </b:Author>
    <b:Pages>473-488</b:Pages>
    <b:JournalName>CIRP Annals - Manufacturing Technology</b:JournalName>
    <b:Number>2</b:Number>
    <b:StandardNumber> ISSN: 0007-8506</b:StandardNumber>
    <b:RefOrder>2</b:RefOrder>
  </b:Source>
  <b:Source>
    <b:Year>2014</b:Year>
    <b:Volume>228</b:Volume>
    <b:BIBTEX_Entry>article</b:BIBTEX_Entry>
    <b:SourceType>JournalArticle</b:SourceType>
    <b:Title>Micromanufacturing: A review—Part I</b:Title>
    <b:Tag>Jai2014</b:Tag>
    <b:DOI>10.1177/0954405414539487</b:DOI>
    <b:Author>
      <b:Author>
        <b:NameList>
          <b:Person>
            <b:Last>Jain</b:Last>
            <b:Middle>K.</b:Middle>
            <b:First>V.</b:First>
          </b:Person>
          <b:Person>
            <b:Last>Sidpara</b:Last>
            <b:First>Ajay</b:First>
          </b:Person>
          <b:Person>
            <b:Last>Balasubramaniam</b:Last>
            <b:First>R.</b:First>
          </b:Person>
          <b:Person>
            <b:Last>Lodha</b:Last>
            <b:Middle>S.</b:Middle>
            <b:First>G.</b:First>
          </b:Person>
          <b:Person>
            <b:Last>Dhamgaye</b:Last>
            <b:Middle>P.</b:Middle>
            <b:First>V.</b:First>
          </b:Person>
          <b:Person>
            <b:Last>Shukla</b:Last>
            <b:First>R.</b:First>
          </b:Person>
        </b:NameList>
      </b:Author>
    </b:Author>
    <b:Pages>973-994</b:Pages>
    <b:JournalName>Proceedings of the Institution of Mechanical Engineers, Part B: Journal of Engineering Manufacture</b:JournalName>
    <b:Number>9</b:Number>
    <b:RefOrder>5</b:RefOrder>
  </b:Source>
  <b:Source>
    <b:Year>2014</b:Year>
    <b:BIBTEX_Entry>book</b:BIBTEX_Entry>
    <b:SourceType>Book</b:SourceType>
    <b:Title>Comprehensive Materials Processing</b:Title>
    <b:Tag>Has2014</b:Tag>
    <b:Publisher>Elsevier Science</b:Publisher>
    <b:Author>
      <b:Author>
        <b:NameList>
          <b:Person>
            <b:Last>Hashmi</b:Last>
            <b:First>S.</b:First>
          </b:Person>
        </b:NameList>
      </b:Author>
    </b:Author>
    <b:StandardNumber> ISBN: 9780080965338</b:StandardNumber>
    <b:RefOrder>1</b:RefOrder>
  </b:Source>
  <b:Source>
    <b:Year>2017</b:Year>
    <b:Volume>8</b:Volume>
    <b:BIBTEX_Entry>article</b:BIBTEX_Entry>
    <b:SourceType>JournalArticle</b:SourceType>
    <b:Title>3D Finite Element Simulation of Micro End-Milling by Considering the Effect of Tool Run-Out</b:Title>
    <b:BIBTEX_Abstract>Understanding the micro milling phenomena involved in the process is critical and difficult through physical experiments. This study presents a 3D finite element modeling (3D FEM) approach for the micro end-milling process on Al6082-T6. The proposed model employs a Lagrangian explicit finite element formulation to perform coupled thermo-mechanical transient analyses. FE simulations were performed at different cutting conditions to obtain realistic numerical predictions of chip formation, temperature distribution, and cutting forces by considering the effect of tool run-out in the model. The radial run-out is a significant issue in micro milling processes and influences the cutting stability due to chip load and force variations. The Johnson–Cook (JC) material constitutive model was applied and its constants were determined by an inverse method based on the experimental cutting forces acquired during the micro end-milling tests. The FE model prediction capability was validated by comparing the numerical model results with experimental tests. The maximum tool temperature was predicted in a different angular position of the cutter which is difficult or impossible to obtain in experiments. The predicted results of the model, involving the run-out influence, showed a good correlation with experimental chip formation and the signal shape of cutting forces.</b:BIBTEX_Abstract>
    <b:Tag>Dav2017</b:Tag>
    <b:DOI>10.3390/mi8060187</b:DOI>
    <b:Author>
      <b:Author>
        <b:NameList>
          <b:Person>
            <b:Last>Davoudinejad</b:Last>
            <b:First>Ali</b:First>
          </b:Person>
          <b:Person>
            <b:Last>Tosello</b:Last>
            <b:First>Guido</b:First>
          </b:Person>
          <b:Person>
            <b:Last>Parenti</b:Last>
            <b:First>Paolo</b:First>
          </b:Person>
          <b:Person>
            <b:Last>Annoni</b:Last>
            <b:First>Massimiliano</b:First>
          </b:Person>
        </b:NameList>
      </b:Author>
    </b:Author>
    <b:JournalName>Micromachines</b:JournalName>
    <b:Number>6</b:Number>
    <b:StandardNumber> ISSN: 2072-666X</b:StandardNumber>
    <b:RefOrder>8</b:RefOrder>
  </b:Source>
  <b:Source>
    <b:Year>2016</b:Year>
    <b:Volume>65</b:Volume>
    <b:BIBTEX_Entry>article</b:BIBTEX_Entry>
    <b:SourceType>JournalArticle</b:SourceType>
    <b:Title>Thermo-mechanical modeling of the third deformation zone in machining for prediction of cutting forces</b:Title>
    <b:Tag>Bud2016</b:Tag>
    <b:Publisher>CIRP</b:Publisher>
    <b:BIBTEX_Abstract>Third deformation zone in machining arises due to contact between the cutting edge and the work material resulting in edge forces. Contribution of edge forces can be significant for cases involving large cutting edge radii or small feed rates. In this study, a thermo-mechanical modelling of the third deformation zone is presented with applications. The model eliminates the need for extensive number of calibration tests for identification of these coefficients. Effects of cutting edge geometry and process conditions on the edge forces are investigated through measurements and predictions. The application of the model to micro milling operations is also demonstrated.</b:BIBTEX_Abstract>
    <b:DOI>10.1016/j.cirp.2016.04.110</b:DOI>
    <b:Author>
      <b:Author>
        <b:NameList>
          <b:Person>
            <b:Last>Budak</b:Last>
            <b:First>Erhan</b:First>
          </b:Person>
          <b:Person>
            <b:Last>Ozlu</b:Last>
            <b:First>Emre</b:First>
          </b:Person>
          <b:Person>
            <b:Last>Bakioglu</b:Last>
            <b:First>Hayri</b:First>
          </b:Person>
          <b:Person>
            <b:Last>Barzegar</b:Last>
            <b:First>Zahra</b:First>
          </b:Person>
        </b:NameList>
      </b:Author>
    </b:Author>
    <b:Pages>121–124</b:Pages>
    <b:JournalName>CIRP Annals - Manufacturing Technology</b:JournalName>
    <b:Number>1</b:Number>
    <b:StandardNumber> ISSN: 17260604</b:StandardNumber>
    <b:RefOrder>6</b:RefOrder>
  </b:Source>
  <b:Source>
    <b:Year>2013</b:Year>
    <b:Volume>62</b:Volume>
    <b:BIBTEX_Entry>article</b:BIBTEX_Entry>
    <b:SourceType>JournalArticle</b:SourceType>
    <b:Title>Recent advances in modelling of metal machining processes</b:Title>
    <b:Tag>Arr2013</b:Tag>
    <b:DOI>http://dx.doi.org/10.1016/j.cirp.2013.05.006</b:DOI>
    <b:Author>
      <b:Author>
        <b:NameList>
          <b:Person>
            <b:Last>Arrazola</b:Last>
            <b:Middle>J.</b:Middle>
            <b:First>P.</b:First>
          </b:Person>
          <b:Person>
            <b:Last>Özel</b:Last>
            <b:First>T.</b:First>
          </b:Person>
          <b:Person>
            <b:Last>Umbrello</b:Last>
            <b:First>D.</b:First>
          </b:Person>
          <b:Person>
            <b:Last>Davies</b:Last>
            <b:First>M.</b:First>
          </b:Person>
          <b:Person>
            <b:Last>Jawahir</b:Last>
            <b:Middle>S.</b:Middle>
            <b:First>I.</b:First>
          </b:Person>
        </b:NameList>
      </b:Author>
    </b:Author>
    <b:Pages>695-718</b:Pages>
    <b:JournalName>CIRP Annals - Manufacturing Technology</b:JournalName>
    <b:Number>2</b:Number>
    <b:StandardNumber> ISSN: 0007-8506</b:StandardNumber>
    <b:RefOrder>10</b:RefOrder>
  </b:Source>
  <b:Source>
    <b:Year>2003</b:Year>
    <b:Volume>52</b:Volume>
    <b:BIBTEX_Entry>article</b:BIBTEX_Entry>
    <b:SourceType>JournalArticle</b:SourceType>
    <b:Title>Advancing Cutting Technology</b:Title>
    <b:Tag>Byr2003</b:Tag>
    <b:DOI>http://dx.doi.org/10.1016/S0007-8506(07)60200-5</b:DOI>
    <b:Author>
      <b:Author>
        <b:NameList>
          <b:Person>
            <b:Last>Byrne</b:Last>
            <b:First>G.</b:First>
          </b:Person>
          <b:Person>
            <b:Last>Dornfeld</b:Last>
            <b:First>D.</b:First>
          </b:Person>
          <b:Person>
            <b:Last>Denkena</b:Last>
            <b:First>B.</b:First>
          </b:Person>
        </b:NameList>
      </b:Author>
    </b:Author>
    <b:Pages>483-507</b:Pages>
    <b:JournalName>CIRP Annals - Manufacturing Technology</b:JournalName>
    <b:Number>2</b:Number>
    <b:StandardNumber> ISSN: 0007-8506</b:StandardNumber>
    <b:RefOrder>12</b:RefOrder>
  </b:Source>
  <b:Source>
    <b:Year>2013</b:Year>
    <b:BIBTEX_Entry>book</b:BIBTEX_Entry>
    <b:SourceType>Book</b:SourceType>
    <b:Title>Design and Analysis of Experiments</b:Title>
    <b:Tag>Mon2013</b:Tag>
    <b:Publisher>John Wiley &amp; Sons</b:Publisher>
    <b:Edition>8th</b:Edition>
    <b:Author>
      <b:Author>
        <b:NameList>
          <b:Person>
            <b:Last>Montgomery</b:Last>
            <b:Middle>C.</b:Middle>
            <b:First>Douglas</b:First>
          </b:Person>
        </b:NameList>
      </b:Author>
    </b:Author>
    <b:StandardNumber> ISBN: 978-1-118-32426-4</b:StandardNumber>
    <b:RefOrder>11</b:RefOrder>
  </b:Source>
  <b:Source>
    <b:Year>2015</b:Year>
    <b:Volume>31</b:Volume>
    <b:BIBTEX_Entry>article</b:BIBTEX_Entry>
    <b:SourceType>JournalArticle</b:SourceType>
    <b:Title>Machining Process Simulations with Smoothed Particle Hydrodynamics</b:Title>
    <b:Tag>Spr2015</b:Tag>
    <b:BIBTEX_KeyWords>Machining, Simulation, Smoothed Particle Hydrodynamics</b:BIBTEX_KeyWords>
    <b:URL>http://www.sciencedirect.com/science/article/pii/S2212827115003881</b:URL>
    <b:DOI>http://dx.doi.org/10.1016/j.procir.2015.03.073</b:DOI>
    <b:Author>
      <b:Author>
        <b:NameList>
          <b:Person>
            <b:Last>Spreng</b:Last>
            <b:First>Fabian</b:First>
          </b:Person>
          <b:Person>
            <b:Last>Eberhard</b:Last>
            <b:First>Peter</b:First>
          </b:Person>
        </b:NameList>
      </b:Author>
    </b:Author>
    <b:Pages>94-99</b:Pages>
    <b:JournalName>Procedia CIRP</b:JournalName>
    <b:StandardNumber> ISSN: 2212-8271</b:StandardNumber>
    <b:RefOrder>15</b:RefOrder>
  </b:Source>
  <b:Source>
    <b:Year>2011</b:Year>
    <b:Volume>9</b:Volume>
    <b:BIBTEX_Entry>article</b:BIBTEX_Entry>
    <b:SourceType>JournalArticle</b:SourceType>
    <b:Title>Metal cutting modelling SPH approach</b:Title>
    <b:Tag>Lim2011</b:Tag>
    <b:URL>http://www.inderscienceonline.com/doi/abs/10.1504/IJMMM.2011.039645</b:URL>
    <b:DOI>10.1504/IJMMM.2011.039645</b:DOI>
    <b:Author>
      <b:Author>
        <b:NameList>
          <b:Person>
            <b:Last>Limido</b:Last>
            <b:First>J.</b:First>
          </b:Person>
          <b:Person>
            <b:Last>Espinosa</b:Last>
            <b:First>C.</b:First>
          </b:Person>
          <b:Person>
            <b:Last>Salaun</b:Last>
            <b:First>M.</b:First>
          </b:Person>
          <b:Person>
            <b:Last>Mabru</b:Last>
            <b:First>C.</b:First>
          </b:Person>
          <b:Person>
            <b:Last>Chieragatti</b:Last>
            <b:First>R.</b:First>
          </b:Person>
          <b:Person>
            <b:Last>Lacome</b:Last>
            <b:Middle>L.</b:Middle>
            <b:First>J.</b:First>
          </b:Person>
        </b:NameList>
      </b:Author>
    </b:Author>
    <b:Pages>177-196</b:Pages>
    <b:JournalName>International Journal of Machining and Machinability of Materials</b:JournalName>
    <b:Number>3-4</b:Number>
    <b:RefOrder>16</b:RefOrder>
  </b:Source>
  <b:Source>
    <b:Year>2014</b:Year>
    <b:Volume>16</b:Volume>
    <b:BIBTEX_Entry>article</b:BIBTEX_Entry>
    <b:SourceType>JournalArticle</b:SourceType>
    <b:Title>Modelling the effects of tool edge radius on micro machining based on smooth particle hydrodynamics simulation method</b:Title>
    <b:Tag>Guo2014</b:Tag>
    <b:URL>http://www.inderscienceonline.com/doi/abs/10.1504/IJMMM.2014.067310</b:URL>
    <b:DOI>10.1504/IJMMM.2014.067310</b:DOI>
    <b:Author>
      <b:Author>
        <b:NameList>
          <b:Person>
            <b:Last>Guo</b:Last>
            <b:First>Xiaoguang</b:First>
          </b:Person>
          <b:Person>
            <b:Last>Zhang</b:Last>
            <b:First>Xiaoji</b:First>
          </b:Person>
          <b:Person>
            <b:Last>Liu</b:Last>
            <b:First>Ziyuan</b:First>
          </b:Person>
          <b:Person>
            <b:Last>Zhang</b:Last>
            <b:First>Dongxiao</b:First>
          </b:Person>
          <b:Person>
            <b:Last>Jin</b:Last>
            <b:First>Zhuji</b:First>
          </b:Person>
          <b:Person>
            <b:Last>Guo</b:Last>
            <b:First>Dongming</b:First>
          </b:Person>
        </b:NameList>
      </b:Author>
    </b:Author>
    <b:Pages>303-317</b:Pages>
    <b:JournalName>International Journal of Machining and Machinability of Materials</b:JournalName>
    <b:Number>3-4</b:Number>
    <b:RefOrder>17</b:RefOrder>
  </b:Source>
  <b:Source>
    <b:Year>2014</b:Year>
    <b:BIBTEX_Entry>book</b:BIBTEX_Entry>
    <b:SourceType>Book</b:SourceType>
    <b:Title>Modern Manufacturing Engineering: Research, Development and Education</b:Title>
    <b:Tag>Dav2014</b:Tag>
    <b:Publisher>Springer</b:Publisher>
    <b:Edition>1</b:Edition>
    <b:DOI>http://dx.doi.org/10.1007/978-3-642-45176-8</b:DOI>
    <b:Author>
      <b:Author>
        <b:NameList>
          <b:Person>
            <b:Last>Davim</b:Last>
            <b:Middle>Paulo</b:Middle>
            <b:First>J.</b:First>
          </b:Person>
        </b:NameList>
      </b:Author>
    </b:Author>
    <b:StandardNumber> ISBN: 978-3-642-45176-8</b:StandardNumber>
    <b:RefOrder>14</b:RefOrder>
  </b:Source>
  <b:Source>
    <b:Year>2013</b:Year>
    <b:BIBTEX_Entry>book</b:BIBTEX_Entry>
    <b:SourceType>Book</b:SourceType>
    <b:Title>Micro-Cutting: Fundamentals and Applications</b:Title>
    <b:Tag>Huo2013</b:Tag>
    <b:Publisher>John Wiley &amp; Sons</b:Publisher>
    <b:DOI>http://dx.doi.org/10.1002/9781118536605</b:DOI>
    <b:Author>
      <b:Author>
        <b:NameList>
          <b:Person>
            <b:Last>Cheng</b:Last>
            <b:First>K.</b:First>
          </b:Person>
          <b:Person>
            <b:Last>Huo</b:Last>
            <b:First>D.</b:First>
          </b:Person>
        </b:NameList>
      </b:Author>
    </b:Author>
    <b:StandardNumber> ISBN: 9781118536612LCCN: 2013023617</b:StandardNumber>
    <b:RefOrder>13</b:RefOrder>
  </b:Source>
  <b:Source>
    <b:Year>2017</b:Year>
    <b:BIBTEX_Entry>inbook</b:BIBTEX_Entry>
    <b:SourceType>BookSection</b:SourceType>
    <b:Title>Manufacturing Technology: Micro-machining</b:Title>
    <b:Tag>Ghe2017</b:Tag>
    <b:Publisher>Springer International Publishing</b:Publisher>
    <b:BookTitle>Micro-Manufacturing Technologies and Their Applications: A Theoretical and Practical Guide</b:BookTitle>
    <b:URL>http://dx.doi.org/10.1007/978-3-319-39651-4_4</b:URL>
    <b:DOI>10.1007/978-3-319-39651-4_4</b:DOI>
    <b:Author>
      <b:Author>
        <b:NameList>
          <b:Person>
            <b:Last>Gherman</b:Last>
            <b:First>Lorelei</b:First>
          </b:Person>
          <b:Person>
            <b:Last>Gleadall</b:Last>
            <b:First>Andrew</b:First>
          </b:Person>
          <b:Person>
            <b:Last>Bakker</b:Last>
            <b:First>Otto</b:First>
          </b:Person>
          <b:Person>
            <b:Last>Ratchev</b:Last>
            <b:First>Svetan</b:First>
          </b:Person>
        </b:NameList>
      </b:Author>
      <b:Editor>
        <b:NameList>
          <b:Person>
            <b:Last>Fassi</b:Last>
            <b:First>Irene</b:First>
          </b:Person>
          <b:Person>
            <b:Last>Shipley</b:Last>
            <b:First>David</b:First>
          </b:Person>
        </b:NameList>
      </b:Editor>
    </b:Author>
    <b:Pages>97–127</b:Pages>
    <b:StandardNumber> ISBN: 978-3-319-39651-4</b:StandardNumber>
    <b:ConferenceName>Micro-Manufacturing Technologies and Their Applications: A Theoretical and Practical Guide</b:ConferenceName>
    <b:City>Cham</b:City>
    <b:RefOrder>18</b:RefOrder>
  </b:Source>
  <b:Source>
    <b:Year>2006</b:Year>
    <b:Volume>220</b:Volume>
    <b:BIBTEX_Entry>article</b:BIBTEX_Entry>
    <b:SourceType>JournalArticle</b:SourceType>
    <b:Title>Multiscale simulation on nanometric cutting of single crystal copper</b:Title>
    <b:Tag>Sun2006</b:Tag>
    <b:BIBTEX_Abstract>AbstractMolecular dynamics (MD) simulation and finite element (FE) method have been successfully applied in the simulation of the machining process, but the two methods have their own limitations. For example, the MD simulation can only explain the phenomena occurring at nanometric scale because of the computational cost and nanoscale, while the FE method is suited to model meso-macroscale machining and to simulate macro parameters such as the temperature in cutting zone, the stress/strain distribution, and cutting forces. With the successful application of multiscale simulation in many research fields, the multiscale simulation of the machining process is becoming possible in relation to the machined surface generation including the surface roughness, residual stress, microhardness, microstructure, and fatigue. Based on the quasicontinuum (QC) method, this paper presents the multiscale simulation of nanometric cutting of crystal copper to demonstrate that a combined MD—FE technique can be applied to a multiscale simulation of the machining process. The study shows that the multiscale simulation is feasible, not withstanding that there is still more work needing to be done to make the multiscale simulation more practical.</b:BIBTEX_Abstract>
    <b:URL>http://dx.doi.org/10.1243/09544054JEM540SC</b:URL>
    <b:DOI>10.1243/09544054JEM540SC</b:DOI>
    <b:Author>
      <b:Author>
        <b:NameList>
          <b:Person>
            <b:Last>Sun</b:Last>
            <b:First>Xizhi</b:First>
          </b:Person>
          <b:Person>
            <b:Last>Chen</b:Last>
            <b:First>Shijin</b:First>
          </b:Person>
          <b:Person>
            <b:Last>Cheng</b:Last>
            <b:First>Kai</b:First>
          </b:Person>
          <b:Person>
            <b:Last>Huo</b:Last>
            <b:First>Dehong</b:First>
          </b:Person>
          <b:Person>
            <b:Last>Chu</b:Last>
            <b:First>Wenjiang</b:First>
          </b:Person>
        </b:NameList>
      </b:Author>
    </b:Author>
    <b:Pages>1217-1222</b:Pages>
    <b:JournalName>Proceedings of the Institution of Mechanical Engineers, Part B: Journal of Engineering Manufacture</b:JournalName>
    <b:Number>7</b:Number>
    <b:RefOrder>19</b:RefOrder>
  </b:Source>
  <b:Source>
    <b:Year>2015</b:Year>
    <b:BIBTEX_Entry>inbook</b:BIBTEX_Entry>
    <b:SourceType>BookSection</b:SourceType>
    <b:Title>Prediction and Experimental Validation of Micro End-Milling Forces with Finite Element Method</b:Title>
    <b:Tag>Zho2015</b:Tag>
    <b:Publisher>Springer International Publishing</b:Publisher>
    <b:BookTitle>Intelligent Robotics and Applications: 8th International Conference, ICIRA 2015, Portsmouth, UK, August 24-27, 2015, Proceedings, Part II</b:BookTitle>
    <b:URL>http://dx.doi.org/10.1007/978-3-319-22876-1_58</b:URL>
    <b:DOI>10.1007/978-3-319-22876-1_58</b:DOI>
    <b:Author>
      <b:Author>
        <b:NameList>
          <b:Person>
            <b:Last>Zhou</b:Last>
            <b:First>Lin</b:First>
          </b:Person>
          <b:Person>
            <b:Last>Peng</b:Last>
            <b:First>Fangyu</b:First>
          </b:Person>
          <b:Person>
            <b:Last>Yan</b:Last>
            <b:First>Rong</b:First>
          </b:Person>
          <b:Person>
            <b:Last>Dong</b:Last>
            <b:First>Qiong</b:First>
          </b:Person>
          <b:Person>
            <b:Last>Yang</b:Last>
            <b:First>Cencen</b:First>
          </b:Person>
        </b:NameList>
      </b:Author>
      <b:Editor>
        <b:NameList>
          <b:Person>
            <b:Last>Liu</b:Last>
            <b:First>Honghai</b:First>
          </b:Person>
          <b:Person>
            <b:Last>Kubota</b:Last>
            <b:First>Naoyuki</b:First>
          </b:Person>
          <b:Person>
            <b:Last>Zhu</b:Last>
            <b:First>Xiangyang</b:First>
          </b:Person>
          <b:Person>
            <b:Last>Dillmann</b:Last>
            <b:First>Rüdiger</b:First>
          </b:Person>
          <b:Person>
            <b:Last>Zhou</b:Last>
            <b:First>Dalin</b:First>
          </b:Person>
        </b:NameList>
      </b:Editor>
    </b:Author>
    <b:Pages>664–675</b:Pages>
    <b:StandardNumber> ISBN: 978-3-319-22876-1</b:StandardNumber>
    <b:ConferenceName>Intelligent Robotics and Applications: 8th International Conference, ICIRA 2015, Portsmouth, UK, August 24-27, 2015, Proceedings, Part II</b:ConferenceName>
    <b:City>Cham</b:City>
    <b:RefOrder>20</b:RefOrder>
  </b:Source>
  <b:Source>
    <b:Year>2015</b:Year>
    <b:Volume>88</b:Volume>
    <b:BIBTEX_Entry>article</b:BIBTEX_Entry>
    <b:SourceType>JournalArticle</b:SourceType>
    <b:Title>Diamond machining of silicon: A review of advances in molecular dynamics simulation</b:Title>
    <b:Tag>Goe2015</b:Tag>
    <b:BIBTEX_KeyWords>{MD} simulation, Silicon, Diamond machining, High pressure phase transformation</b:BIBTEX_KeyWords>
    <b:URL>http://www.sciencedirect.com/science/article/pii/S089069551400145X</b:URL>
    <b:DOI>http://dx.doi.org/10.1016/j.ijmachtools.2014.09.013</b:DOI>
    <b:Author>
      <b:Author>
        <b:NameList>
          <b:Person>
            <b:Last>Goel</b:Last>
            <b:First>Saurav</b:First>
          </b:Person>
          <b:Person>
            <b:Last>Luo</b:Last>
            <b:First>Xichun</b:First>
          </b:Person>
          <b:Person>
            <b:Last>Agrawal</b:Last>
            <b:First>Anupam</b:First>
          </b:Person>
          <b:Person>
            <b:Last>Reuben</b:Last>
            <b:Middle>L.</b:Middle>
            <b:First>Robert</b:First>
          </b:Person>
        </b:NameList>
      </b:Author>
    </b:Author>
    <b:Pages>131-164</b:Pages>
    <b:JournalName>International Journal of Machine Tools and Manufacture</b:JournalName>
    <b:StandardNumber> ISSN: 0890-6955</b:StandardNumber>
    <b:RefOrder>21</b:RefOrder>
  </b:Source>
  <b:Source>
    <b:Year>2012</b:Year>
    <b:Volume>63</b:Volume>
    <b:BIBTEX_Entry>article</b:BIBTEX_Entry>
    <b:SourceType>JournalArticle</b:SourceType>
    <b:Title>Multi-objective process optimization for micro-end milling of Ti-6Al-4V titanium alloy</b:Title>
    <b:Tag>Thep2012</b:Tag>
    <b:BIBTEX_Abstract>Micro-end milling is one of the promising methods for rapid fabrication of features with 3D complex shapes. However, controlling the micro-end milling process to obtain the desired results is much harder compared to that of macro-end milling due to the size effect and uncontrollable factors. The problem is much pronounced when workpiece material is a difficult-to-process material such as titanium-based alloys which are widely used as material of choice for aircraft structures, turbine blades, and medical implants. In order to find the optimal process parameters which minimize the surface roughness and burr formation, experiments were conducted and models obtained with statistically based methods utilized in multi-objective particle swarm optimization to identify optimum process parameters. The results show that the average surface roughness can be minimized while burr formation is reduced concurrently.</b:BIBTEX_Abstract>
    <b:BIBTEX_KeyWords>Micro-end milling,Particle swarm optimization,Process optimization,Response surface methodology,Titanium alloy</b:BIBTEX_KeyWords>
    <b:DOI>10.1007/s00170-012-3980-z</b:DOI>
    <b:Author>
      <b:Author>
        <b:NameList>
          <b:Person>
            <b:Last>Thepsonthi</b:Last>
            <b:First>Thanongsak</b:First>
          </b:Person>
          <b:Person>
            <b:Last>Özel</b:Last>
            <b:First>Tugrul</b:First>
          </b:Person>
        </b:NameList>
      </b:Author>
    </b:Author>
    <b:Pages>903–914</b:Pages>
    <b:JournalName>International Journal of Advanced Manufacturing Technology</b:JournalName>
    <b:Number>9-12</b:Number>
    <b:StandardNumber> ISBN: 0268-3768 ISSN: 02683768</b:StandardNumber>
    <b:RefOrder>22</b:RefOrder>
  </b:Source>
  <b:Source>
    <b:Year>1999</b:Year>
    <b:Volume>47</b:Volume>
    <b:BIBTEX_Entry>article</b:BIBTEX_Entry>
    <b:SourceType>JournalArticle</b:SourceType>
    <b:Title>Mechanical properties and deformation mechanisms of a commercially pure titanium</b:Title>
    <b:Tag>Nem1999</b:Tag>
    <b:BIBTEX_KeyWords>Titanium, Plastic, Aging, Dynamic phenomena, Microstructure</b:BIBTEX_KeyWords>
    <b:URL>http://www.sciencedirect.com/science/article/pii/S1359645499002037</b:URL>
    <b:DOI>https://doi.org/10.1016/S1359-6454(99)00203-7</b:DOI>
    <b:Author>
      <b:Author>
        <b:NameList>
          <b:Person>
            <b:Last>Nemat-Nasser</b:Last>
            <b:First>S.</b:First>
          </b:Person>
          <b:Person>
            <b:Last>Guo</b:Last>
            <b:Middle>G.</b:Middle>
            <b:First>W.</b:First>
          </b:Person>
          <b:Person>
            <b:Last>Cheng</b:Last>
            <b:Middle>Y.</b:Middle>
            <b:First>J.</b:First>
          </b:Person>
        </b:NameList>
      </b:Author>
    </b:Author>
    <b:Pages>3705-3720</b:Pages>
    <b:JournalName>Acta Materialia</b:JournalName>
    <b:Number>13</b:Number>
    <b:StandardNumber> ISSN: 1359-6454</b:StandardNumber>
    <b:RefOrder>28</b:RefOrder>
  </b:Source>
  <b:Source>
    <b:Year>2012</b:Year>
    <b:BIBTEX_Entry>book</b:BIBTEX_Entry>
    <b:SourceType>Book</b:SourceType>
    <b:Title>Micromachining Techniques for Fabrication of Micro and Nano Structures</b:Title>
    <b:Tag>Moj2012</b:Tag>
    <b:Publisher>InTech</b:Publisher>
    <b:DOI>10.5772/1364</b:DOI>
    <b:Author>
      <b:Editor>
        <b:NameList>
          <b:Person>
            <b:Last>Kahrizi</b:Last>
            <b:First>Mojtaba</b:First>
          </b:Person>
        </b:NameList>
      </b:Editor>
    </b:Author>
    <b:RefOrder>24</b:RefOrder>
  </b:Source>
  <b:Source>
    <b:Year>2016</b:Year>
    <b:Volume>27</b:Volume>
    <b:BIBTEX_Entry>article</b:BIBTEX_Entry>
    <b:SourceType>JournalArticle</b:SourceType>
    <b:Title>The effect of cutting parameters on surface integrity in milling Ti6Al4V</b:Title>
    <b:Tag>Oos2016</b:Tag>
    <b:DOI>10.7166/27-4-1199</b:DOI>
    <b:Author>
      <b:Author>
        <b:NameList>
          <b:Person>
            <b:Last>Oosthuizen</b:Last>
            <b:First>Tiaan</b:First>
          </b:Person>
          <b:Person>
            <b:Last>Nunco</b:Last>
            <b:First>Keshav</b:First>
          </b:Person>
          <b:Person>
            <b:Last>Conradie</b:Last>
            <b:First>Pieter</b:First>
          </b:Person>
          <b:Person>
            <b:Last>Dimitrov</b:Last>
            <b:First>Dimitri</b:First>
          </b:Person>
        </b:NameList>
      </b:Author>
    </b:Author>
    <b:Pages>115–123</b:Pages>
    <b:JournalName>South African Journal of Industrial Engineering</b:JournalName>
    <b:Number>4</b:Number>
    <b:StandardNumber> ISSN: 22247890</b:StandardNumber>
    <b:RefOrder>26</b:RefOrder>
  </b:Source>
  <b:Source>
    <b:Year>2016</b:Year>
    <b:Volume>31</b:Volume>
    <b:BIBTEX_Entry>article</b:BIBTEX_Entry>
    <b:SourceType>JournalArticle</b:SourceType>
    <b:Title>Experimental Study of Cutting Force, Microhardness, Surface Roughness, and Burr Size on Micromilling of Ti6Al4V in Minimum Quantity Lubrication</b:Title>
    <b:Tag>Hass2016</b:Tag>
    <b:DOI>10.1080/10426914.2015.1117629</b:DOI>
    <b:Author>
      <b:Author>
        <b:NameList>
          <b:Person>
            <b:Last>Hassanpour</b:Last>
            <b:First>Hamed</b:First>
          </b:Person>
          <b:Person>
            <b:Last>Sadeghi</b:Last>
            <b:Middle>H.</b:Middle>
            <b:First>Mohammad</b:First>
          </b:Person>
          <b:Person>
            <b:Last>Rezaei</b:Last>
            <b:First>Hamed</b:First>
          </b:Person>
          <b:Person>
            <b:Last>Rasti</b:Last>
            <b:First>Amir</b:First>
          </b:Person>
        </b:NameList>
      </b:Author>
    </b:Author>
    <b:Pages>1654–1662</b:Pages>
    <b:Month>3</b:Month>
    <b:JournalName>Materials and Manufacturing Processes</b:JournalName>
    <b:Number>13</b:Number>
    <b:RefOrder>25</b:RefOrder>
  </b:Source>
  <b:Source>
    <b:Year>2014</b:Year>
    <b:Volume>73</b:Volume>
    <b:BIBTEX_Entry>article</b:BIBTEX_Entry>
    <b:SourceType>JournalArticle</b:SourceType>
    <b:Title>Optimization of modern machining processes using advanced optimization techniques: A review</b:Title>
    <b:BIBTEX_Abstract>Thorough literature review of various modern machining processes is presented in this paper. The main focus is kept on the optimization aspects of various parameters of the modern machining processes and hence only such research works are included in this work in which the use of advanced optimization techniques were involved. The review period considered is from the year 2006 to 2012. Various modern machining processes considered in this work are electric discharge machining, abrasive jet machining, ultrasonic machining, electrochemical machining, laser beam machining, micro-machining, nano-finishing and various hybrid and modified versions of these processes. The review work on such a large scale was not attempted earlier by considering many processes at a time, and hence, this review work may become the ready information at one place and it may be very useful to the subsequent researchers to decide their direction of research.</b:BIBTEX_Abstract>
    <b:Tag>Rao2014</b:Tag>
    <b:DOI>10.1007/s00170-014-5894-4</b:DOI>
    <b:Author>
      <b:Author>
        <b:NameList>
          <b:Person>
            <b:Last>Rao</b:Last>
            <b:Middle>Venkata</b:Middle>
            <b:First>R.</b:First>
          </b:Person>
          <b:Person>
            <b:Last>Kalyankar</b:Last>
            <b:Middle>D.</b:Middle>
            <b:First>V.</b:First>
          </b:Person>
        </b:NameList>
      </b:Author>
    </b:Author>
    <b:Pages>1159–1188</b:Pages>
    <b:JournalName>International Journal of Advanced Manufacturing Technology</b:JournalName>
    <b:Number>5-8</b:Number>
    <b:StandardNumber> ISSN: 14333015</b:StandardNumber>
    <b:RefOrder>23</b:RefOrder>
  </b:Source>
  <b:Source>
    <b:Year>2018</b:Year>
    <b:Volume>11</b:Volume>
    <b:BIBTEX_Entry>article</b:BIBTEX_Entry>
    <b:SourceType>JournalArticle</b:SourceType>
    <b:Title>Analysis of burr formation by image processing in micro-milling of Ti</b:Title>
    <b:Tag>tuiran2018analysis</b:Tag>
    <b:Author>
      <b:Author>
        <b:NameList>
          <b:Person>
            <b:Last>Tuirán</b:Last>
            <b:First>Rafael</b:First>
          </b:Person>
          <b:Person>
            <b:Last>Oñate</b:Last>
            <b:First>José</b:First>
          </b:Person>
          <b:Person>
            <b:Last>Romero</b:Last>
            <b:First>Neider</b:First>
          </b:Person>
        </b:NameList>
      </b:Author>
    </b:Author>
    <b:Pages>2297–2306</b:Pages>
    <b:JournalName>Contemp Eng Sci</b:JournalName>
    <b:RefOrder>29</b:RefOrder>
  </b:Source>
  <b:Source>
    <b:Year>2018</b:Year>
    <b:BIBTEX_Entry>phdthesis</b:BIBTEX_Entry>
    <b:SourceType>Report</b:SourceType>
    <b:Title>A Micro-milling cutting force and chip formation modeling approach for optimal process parameters selection</b:Title>
    <b:Publisher>Universidad del Norte</b:Publisher>
    <b:Tag>serje2018micro</b:Tag>
    <b:Author>
      <b:Author>
        <b:NameList>
          <b:Person>
            <b:Last>Serje Martı́nez</b:Last>
            <b:Middle>Alfonso</b:Middle>
            <b:First>David</b:First>
          </b:Person>
        </b:NameList>
      </b:Author>
    </b:Author>
    <b:ThesisType>Ph.D. dissertation</b:ThesisType>
    <b:RefOrder>27</b:RefOrder>
  </b:Source>
</b:Sources>
</file>

<file path=customXml/itemProps1.xml><?xml version="1.0" encoding="utf-8"?>
<ds:datastoreItem xmlns:ds="http://schemas.openxmlformats.org/officeDocument/2006/customXml" ds:itemID="{DA2D4E7D-FA06-4910-A0F9-D78D6FD3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13523</TotalTime>
  <Pages>9</Pages>
  <Words>4804</Words>
  <Characters>26426</Characters>
  <Application>Microsoft Office Word</Application>
  <DocSecurity>0</DocSecurity>
  <Lines>220</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DAVID SERJE MARTÍNEZ</cp:lastModifiedBy>
  <cp:revision>75</cp:revision>
  <cp:lastPrinted>2016-05-06T04:48:00Z</cp:lastPrinted>
  <dcterms:created xsi:type="dcterms:W3CDTF">2022-05-27T12:03:00Z</dcterms:created>
  <dcterms:modified xsi:type="dcterms:W3CDTF">2022-07-19T20:09:00Z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