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3CF02" w14:textId="77777777" w:rsidR="002F6EE3" w:rsidRDefault="002F6EE3" w:rsidP="002F2CDF">
      <w:pPr>
        <w:pStyle w:val="Default"/>
        <w:tabs>
          <w:tab w:val="left" w:pos="2268"/>
        </w:tabs>
        <w:jc w:val="center"/>
        <w:rPr>
          <w:rFonts w:eastAsia="Calibri"/>
          <w:b/>
          <w:bCs/>
          <w:sz w:val="32"/>
          <w:szCs w:val="28"/>
        </w:rPr>
      </w:pPr>
    </w:p>
    <w:p w14:paraId="69893FDD" w14:textId="77777777" w:rsidR="002F6EE3" w:rsidRPr="00EC290A" w:rsidRDefault="002F6EE3" w:rsidP="002F2CDF">
      <w:pPr>
        <w:pStyle w:val="Default"/>
        <w:tabs>
          <w:tab w:val="left" w:pos="2268"/>
        </w:tabs>
        <w:jc w:val="center"/>
        <w:rPr>
          <w:b/>
          <w:sz w:val="32"/>
          <w:szCs w:val="28"/>
        </w:rPr>
      </w:pPr>
      <w:r w:rsidRPr="001E0C52">
        <w:rPr>
          <w:rFonts w:eastAsia="Calibri"/>
          <w:b/>
          <w:bCs/>
          <w:sz w:val="32"/>
          <w:szCs w:val="28"/>
        </w:rPr>
        <w:t xml:space="preserve">Modelo de bajo costo para la estimación de emisiones contaminantes basado en GPS y aprendizaje automático </w:t>
      </w:r>
    </w:p>
    <w:p w14:paraId="5163EDB5" w14:textId="77777777" w:rsidR="002F6EE3" w:rsidRDefault="002F6EE3" w:rsidP="002F2CDF">
      <w:pPr>
        <w:pStyle w:val="Default"/>
        <w:tabs>
          <w:tab w:val="left" w:pos="5223"/>
        </w:tabs>
        <w:rPr>
          <w:sz w:val="20"/>
          <w:szCs w:val="20"/>
        </w:rPr>
      </w:pPr>
    </w:p>
    <w:p w14:paraId="01A30C3A" w14:textId="77777777" w:rsidR="002F6EE3" w:rsidRDefault="002F6EE3" w:rsidP="002F2CDF">
      <w:pPr>
        <w:pStyle w:val="Default"/>
        <w:tabs>
          <w:tab w:val="left" w:pos="5223"/>
        </w:tabs>
        <w:rPr>
          <w:sz w:val="20"/>
          <w:szCs w:val="20"/>
        </w:rPr>
      </w:pPr>
    </w:p>
    <w:p w14:paraId="6718CDE2" w14:textId="77777777" w:rsidR="002F6EE3" w:rsidRDefault="002F6EE3" w:rsidP="002F2CDF">
      <w:pPr>
        <w:pStyle w:val="Default"/>
        <w:tabs>
          <w:tab w:val="left" w:pos="5223"/>
        </w:tabs>
        <w:rPr>
          <w:sz w:val="20"/>
          <w:szCs w:val="20"/>
        </w:rPr>
      </w:pPr>
    </w:p>
    <w:p w14:paraId="3D9F3583" w14:textId="77777777" w:rsidR="002F6EE3" w:rsidRPr="0079704E" w:rsidRDefault="002F6EE3" w:rsidP="002F2CDF">
      <w:pPr>
        <w:pStyle w:val="Default"/>
        <w:tabs>
          <w:tab w:val="left" w:pos="5223"/>
        </w:tabs>
        <w:rPr>
          <w:sz w:val="20"/>
          <w:szCs w:val="20"/>
        </w:rPr>
      </w:pPr>
    </w:p>
    <w:p w14:paraId="1FD4C2CD" w14:textId="77777777" w:rsidR="002F6EE3" w:rsidRPr="00A84CB6" w:rsidRDefault="002F6EE3" w:rsidP="002F2CDF">
      <w:pPr>
        <w:pStyle w:val="Default"/>
        <w:jc w:val="center"/>
        <w:rPr>
          <w:b/>
          <w:bCs/>
          <w:smallCaps/>
          <w:sz w:val="20"/>
          <w:szCs w:val="20"/>
          <w:vertAlign w:val="superscript"/>
        </w:rPr>
      </w:pPr>
      <w:r>
        <w:rPr>
          <w:b/>
          <w:bCs/>
          <w:sz w:val="20"/>
          <w:szCs w:val="20"/>
        </w:rPr>
        <w:t>Néstor Rivera-Campoverde</w:t>
      </w:r>
      <w:r w:rsidRPr="00A84CB6">
        <w:rPr>
          <w:b/>
          <w:bCs/>
          <w:smallCaps/>
          <w:sz w:val="20"/>
          <w:szCs w:val="20"/>
          <w:vertAlign w:val="superscript"/>
        </w:rPr>
        <w:t>1</w:t>
      </w:r>
      <w:r>
        <w:rPr>
          <w:b/>
          <w:bCs/>
          <w:smallCaps/>
          <w:sz w:val="20"/>
          <w:szCs w:val="20"/>
          <w:vertAlign w:val="superscript"/>
        </w:rPr>
        <w:t>,2</w:t>
      </w:r>
      <w:r w:rsidRPr="00A84CB6">
        <w:rPr>
          <w:b/>
          <w:bCs/>
          <w:smallCaps/>
          <w:sz w:val="20"/>
          <w:szCs w:val="20"/>
        </w:rPr>
        <w:t>,</w:t>
      </w:r>
      <w:r w:rsidRPr="00022DB1">
        <w:rPr>
          <w:b/>
          <w:bCs/>
          <w:sz w:val="20"/>
          <w:szCs w:val="20"/>
        </w:rPr>
        <w:t xml:space="preserve"> </w:t>
      </w:r>
      <w:r>
        <w:rPr>
          <w:b/>
          <w:bCs/>
          <w:sz w:val="20"/>
          <w:szCs w:val="20"/>
        </w:rPr>
        <w:t>José Muñoz-Sanz</w:t>
      </w:r>
      <w:r w:rsidRPr="00A84CB6">
        <w:rPr>
          <w:b/>
          <w:bCs/>
          <w:smallCaps/>
          <w:sz w:val="20"/>
          <w:szCs w:val="20"/>
          <w:vertAlign w:val="superscript"/>
        </w:rPr>
        <w:t xml:space="preserve"> </w:t>
      </w:r>
      <w:r>
        <w:rPr>
          <w:b/>
          <w:bCs/>
          <w:smallCaps/>
          <w:sz w:val="20"/>
          <w:szCs w:val="20"/>
          <w:vertAlign w:val="superscript"/>
        </w:rPr>
        <w:t>1</w:t>
      </w:r>
      <w:r w:rsidRPr="00A84CB6">
        <w:rPr>
          <w:b/>
          <w:bCs/>
          <w:smallCaps/>
          <w:sz w:val="20"/>
          <w:szCs w:val="20"/>
        </w:rPr>
        <w:t xml:space="preserve">, </w:t>
      </w:r>
      <w:r>
        <w:rPr>
          <w:b/>
          <w:bCs/>
          <w:sz w:val="20"/>
          <w:szCs w:val="20"/>
        </w:rPr>
        <w:t>Blanca Arenas-Ramírez</w:t>
      </w:r>
      <w:r w:rsidRPr="00A84CB6">
        <w:rPr>
          <w:b/>
          <w:bCs/>
          <w:smallCaps/>
          <w:sz w:val="20"/>
          <w:szCs w:val="20"/>
          <w:vertAlign w:val="superscript"/>
        </w:rPr>
        <w:t xml:space="preserve"> </w:t>
      </w:r>
      <w:r>
        <w:rPr>
          <w:b/>
          <w:bCs/>
          <w:smallCaps/>
          <w:sz w:val="20"/>
          <w:szCs w:val="20"/>
          <w:vertAlign w:val="superscript"/>
        </w:rPr>
        <w:t>3</w:t>
      </w:r>
    </w:p>
    <w:p w14:paraId="4041EEA4" w14:textId="77777777" w:rsidR="002F6EE3" w:rsidRDefault="002F6EE3" w:rsidP="002F2CDF">
      <w:pPr>
        <w:pStyle w:val="Default"/>
        <w:jc w:val="center"/>
        <w:rPr>
          <w:sz w:val="20"/>
          <w:szCs w:val="20"/>
        </w:rPr>
      </w:pPr>
    </w:p>
    <w:p w14:paraId="3C6CDDF3" w14:textId="77777777" w:rsidR="002F6EE3" w:rsidRPr="0079704E" w:rsidRDefault="002F6EE3" w:rsidP="00D658B1">
      <w:pPr>
        <w:pStyle w:val="Default"/>
        <w:ind w:left="1416" w:hanging="1416"/>
        <w:jc w:val="center"/>
        <w:rPr>
          <w:sz w:val="20"/>
          <w:szCs w:val="20"/>
        </w:rPr>
      </w:pPr>
    </w:p>
    <w:p w14:paraId="378B7AFC" w14:textId="77777777" w:rsidR="002F6EE3" w:rsidRPr="00FB73A9" w:rsidRDefault="002F6EE3" w:rsidP="002F2CDF">
      <w:pPr>
        <w:jc w:val="center"/>
        <w:rPr>
          <w:sz w:val="18"/>
        </w:rPr>
      </w:pPr>
      <w:r w:rsidRPr="00FB73A9">
        <w:rPr>
          <w:sz w:val="18"/>
          <w:vertAlign w:val="superscript"/>
        </w:rPr>
        <w:t>1</w:t>
      </w:r>
      <w:r>
        <w:rPr>
          <w:sz w:val="18"/>
        </w:rPr>
        <w:t>División de Ingeniería de Maquinas</w:t>
      </w:r>
      <w:r w:rsidRPr="00FB73A9">
        <w:rPr>
          <w:sz w:val="18"/>
        </w:rPr>
        <w:t>,</w:t>
      </w:r>
      <w:r>
        <w:rPr>
          <w:sz w:val="18"/>
        </w:rPr>
        <w:t xml:space="preserve"> Escuela Técnica Superior de Ingenieros Industriales,</w:t>
      </w:r>
      <w:r w:rsidRPr="00FB73A9">
        <w:rPr>
          <w:sz w:val="18"/>
        </w:rPr>
        <w:t xml:space="preserve"> Univ</w:t>
      </w:r>
      <w:r>
        <w:rPr>
          <w:sz w:val="18"/>
        </w:rPr>
        <w:t>ersidad</w:t>
      </w:r>
      <w:r w:rsidRPr="00FB73A9">
        <w:rPr>
          <w:sz w:val="18"/>
        </w:rPr>
        <w:t xml:space="preserve"> </w:t>
      </w:r>
      <w:r>
        <w:rPr>
          <w:sz w:val="18"/>
        </w:rPr>
        <w:t xml:space="preserve">Politécnica de Madrid, España. </w:t>
      </w:r>
      <w:r w:rsidRPr="00FB73A9">
        <w:rPr>
          <w:sz w:val="18"/>
        </w:rPr>
        <w:t xml:space="preserve">Email: </w:t>
      </w:r>
      <w:proofErr w:type="gramStart"/>
      <w:r>
        <w:rPr>
          <w:sz w:val="18"/>
        </w:rPr>
        <w:t>joseluis.munozs</w:t>
      </w:r>
      <w:proofErr w:type="gramEnd"/>
      <w:r>
        <w:rPr>
          <w:sz w:val="18"/>
        </w:rPr>
        <w:t>@.upm.es</w:t>
      </w:r>
    </w:p>
    <w:p w14:paraId="7CF9E8DD" w14:textId="77777777" w:rsidR="002F6EE3" w:rsidRPr="00FB73A9" w:rsidRDefault="002F6EE3" w:rsidP="002F2CDF">
      <w:pPr>
        <w:jc w:val="center"/>
        <w:rPr>
          <w:sz w:val="18"/>
        </w:rPr>
      </w:pPr>
      <w:r w:rsidRPr="00FB73A9">
        <w:rPr>
          <w:rStyle w:val="Refdenotaalpie"/>
          <w:rFonts w:cs="Times New Roman"/>
          <w:sz w:val="16"/>
          <w:szCs w:val="18"/>
        </w:rPr>
        <w:t xml:space="preserve">2 </w:t>
      </w:r>
      <w:r w:rsidRPr="00FB73A9">
        <w:rPr>
          <w:sz w:val="18"/>
        </w:rPr>
        <w:t>Grup</w:t>
      </w:r>
      <w:r>
        <w:rPr>
          <w:sz w:val="18"/>
        </w:rPr>
        <w:t>o de investigación en Ingeniería del Transporte</w:t>
      </w:r>
      <w:r w:rsidRPr="00FB73A9">
        <w:rPr>
          <w:sz w:val="18"/>
        </w:rPr>
        <w:t>, Univ</w:t>
      </w:r>
      <w:r>
        <w:rPr>
          <w:sz w:val="18"/>
        </w:rPr>
        <w:t>ersidad</w:t>
      </w:r>
      <w:r w:rsidRPr="00FB73A9">
        <w:rPr>
          <w:sz w:val="18"/>
        </w:rPr>
        <w:t xml:space="preserve"> </w:t>
      </w:r>
      <w:r>
        <w:rPr>
          <w:sz w:val="18"/>
        </w:rPr>
        <w:t>Politécnica Salesiana</w:t>
      </w:r>
      <w:r w:rsidRPr="00FB73A9">
        <w:rPr>
          <w:sz w:val="18"/>
        </w:rPr>
        <w:t xml:space="preserve">, </w:t>
      </w:r>
      <w:r>
        <w:rPr>
          <w:sz w:val="18"/>
        </w:rPr>
        <w:t>Ecuador</w:t>
      </w:r>
      <w:r w:rsidRPr="00FB73A9">
        <w:rPr>
          <w:sz w:val="18"/>
        </w:rPr>
        <w:t>. Email:</w:t>
      </w:r>
    </w:p>
    <w:p w14:paraId="1A6765E4" w14:textId="77777777" w:rsidR="002F6EE3" w:rsidRPr="00FB73A9" w:rsidRDefault="002F6EE3" w:rsidP="002F2CDF">
      <w:pPr>
        <w:jc w:val="center"/>
        <w:rPr>
          <w:sz w:val="18"/>
        </w:rPr>
      </w:pPr>
      <w:r w:rsidRPr="00FB73A9">
        <w:rPr>
          <w:rStyle w:val="Refdenotaalpie"/>
          <w:sz w:val="16"/>
          <w:szCs w:val="18"/>
        </w:rPr>
        <w:t>3</w:t>
      </w:r>
      <w:r w:rsidRPr="00FB73A9">
        <w:rPr>
          <w:sz w:val="18"/>
          <w:vertAlign w:val="superscript"/>
        </w:rPr>
        <w:t xml:space="preserve"> </w:t>
      </w:r>
      <w:r>
        <w:rPr>
          <w:sz w:val="18"/>
        </w:rPr>
        <w:t>Instituto Universitario de Investigación del Automóvil Francisco Aparicio,</w:t>
      </w:r>
      <w:r w:rsidRPr="00FB73A9">
        <w:rPr>
          <w:sz w:val="18"/>
        </w:rPr>
        <w:t xml:space="preserve"> Univ</w:t>
      </w:r>
      <w:r>
        <w:rPr>
          <w:sz w:val="18"/>
        </w:rPr>
        <w:t>ersidad</w:t>
      </w:r>
      <w:r w:rsidRPr="00FB73A9">
        <w:rPr>
          <w:sz w:val="18"/>
        </w:rPr>
        <w:t xml:space="preserve"> </w:t>
      </w:r>
      <w:r>
        <w:rPr>
          <w:sz w:val="18"/>
        </w:rPr>
        <w:t>Politécnica de Madrid, España</w:t>
      </w:r>
      <w:r w:rsidRPr="00FB73A9">
        <w:rPr>
          <w:sz w:val="18"/>
        </w:rPr>
        <w:t xml:space="preserve">. Email: </w:t>
      </w:r>
      <w:r>
        <w:rPr>
          <w:sz w:val="18"/>
        </w:rPr>
        <w:t>blanca.arenas@upm.es</w:t>
      </w:r>
    </w:p>
    <w:p w14:paraId="0BBC9C32" w14:textId="77777777" w:rsidR="002F6EE3" w:rsidRDefault="002F6EE3" w:rsidP="002F2CDF">
      <w:pPr>
        <w:jc w:val="center"/>
        <w:rPr>
          <w:sz w:val="18"/>
        </w:rPr>
      </w:pPr>
    </w:p>
    <w:p w14:paraId="5DC0DEC3" w14:textId="77777777" w:rsidR="002F6EE3" w:rsidRPr="00323F6E" w:rsidRDefault="002F6EE3" w:rsidP="00323F6E">
      <w:pPr>
        <w:pStyle w:val="Default"/>
      </w:pPr>
    </w:p>
    <w:p w14:paraId="4B2ECC4F" w14:textId="77777777" w:rsidR="002F6EE3" w:rsidRPr="00830C3B" w:rsidRDefault="002F6EE3" w:rsidP="00323F6E">
      <w:pPr>
        <w:pStyle w:val="Default"/>
        <w:sectPr w:rsidR="002F6EE3"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5D60DAFF" w14:textId="77777777" w:rsidR="002F6EE3" w:rsidRPr="00E34FCE" w:rsidRDefault="002F6EE3" w:rsidP="00E53539">
      <w:pPr>
        <w:pStyle w:val="Default"/>
        <w:rPr>
          <w:b/>
          <w:sz w:val="20"/>
          <w:szCs w:val="20"/>
        </w:rPr>
      </w:pPr>
      <w:r>
        <w:rPr>
          <w:b/>
          <w:bCs/>
          <w:sz w:val="20"/>
          <w:szCs w:val="20"/>
        </w:rPr>
        <w:t>Resumen</w:t>
      </w:r>
    </w:p>
    <w:p w14:paraId="67BE62D8" w14:textId="77777777" w:rsidR="002F6EE3" w:rsidRPr="00FB73A9" w:rsidRDefault="002F6EE3" w:rsidP="00E72566">
      <w:pPr>
        <w:pStyle w:val="Default"/>
        <w:rPr>
          <w:sz w:val="20"/>
          <w:szCs w:val="20"/>
        </w:rPr>
      </w:pPr>
    </w:p>
    <w:p w14:paraId="0DE2DC20" w14:textId="77777777" w:rsidR="002F6EE3" w:rsidRDefault="002F6EE3" w:rsidP="00834CFF">
      <w:r>
        <w:t xml:space="preserve">El presente trabajo presenta un método novedoso para la estimación de los contaminantes emitidos por vehículos propulsados con motores de combustión interna en conducciones reales de conducción, sin la necesidad de campañas extensas de medición ni el uso de instrumentación en el vehículo por períodos prolongados de tiempo; para lo cual se basa en las señales de posicionamiento y velocidad generadas por el GPS (Global </w:t>
      </w:r>
      <w:proofErr w:type="spellStart"/>
      <w:r>
        <w:t>Positioning</w:t>
      </w:r>
      <w:proofErr w:type="spellEnd"/>
      <w:r>
        <w:t xml:space="preserve"> </w:t>
      </w:r>
      <w:proofErr w:type="spellStart"/>
      <w:r>
        <w:t>System</w:t>
      </w:r>
      <w:proofErr w:type="spellEnd"/>
      <w:r>
        <w:t xml:space="preserve">) y la aplicación de aprendizaje automático.  </w:t>
      </w:r>
    </w:p>
    <w:p w14:paraId="5323816E" w14:textId="77777777" w:rsidR="002F6EE3" w:rsidRDefault="002F6EE3" w:rsidP="00834CFF">
      <w:r>
        <w:t xml:space="preserve">Para la obtención de los datos de entrenamiento y validación del modelo se realizan dos pruebas en ruta mediante las directivas de </w:t>
      </w:r>
      <w:proofErr w:type="gramStart"/>
      <w:r>
        <w:t>Euro</w:t>
      </w:r>
      <w:proofErr w:type="gramEnd"/>
      <w:r>
        <w:t xml:space="preserve"> 6 para la estimación de contaminantes mediante RDE (Real </w:t>
      </w:r>
      <w:proofErr w:type="spellStart"/>
      <w:r>
        <w:t>Driving</w:t>
      </w:r>
      <w:proofErr w:type="spellEnd"/>
      <w:r>
        <w:t xml:space="preserve"> </w:t>
      </w:r>
      <w:proofErr w:type="spellStart"/>
      <w:r>
        <w:t>Emissions</w:t>
      </w:r>
      <w:proofErr w:type="spellEnd"/>
      <w:r>
        <w:t>), en las que se utiliza un sistema de medición de emisiones portátil, y un registrador que almacena los datos provenientes de OBD (</w:t>
      </w:r>
      <w:proofErr w:type="spellStart"/>
      <w:r>
        <w:t>On</w:t>
      </w:r>
      <w:proofErr w:type="spellEnd"/>
      <w:r>
        <w:t xml:space="preserve"> </w:t>
      </w:r>
      <w:proofErr w:type="spellStart"/>
      <w:r>
        <w:t>Board</w:t>
      </w:r>
      <w:proofErr w:type="spellEnd"/>
      <w:r>
        <w:t xml:space="preserve"> </w:t>
      </w:r>
      <w:proofErr w:type="spellStart"/>
      <w:r>
        <w:t>Diagnostics</w:t>
      </w:r>
      <w:proofErr w:type="spellEnd"/>
      <w:r>
        <w:t xml:space="preserve">) y del GPS. A partir de los datos obtenidos en la primera ruta se determinan las prestaciones del vehículo y mediante aprendizaje automático se genera el modelo que estima las emisiones contaminantes, el cual es validado con los datos de la segunda ruta. Al comparar los resultados genera-dos por el modelo frente a los medidos en el RDE se obtienen errores relativos (%) de 0.0976, -0.2187, 0.2249 y -0.1379 en los factores de emisión de CO2, CO, HC y NOx respectivamente. Finalmente se alimenta al modelo con datos obtenidos en 1218 km de conducción aleatoria, obteniendo similares resultados a modelos basados en OBD y más próximos a las condiciones reales de circulación que generan modelos como el IVE (International </w:t>
      </w:r>
      <w:proofErr w:type="spellStart"/>
      <w:r>
        <w:t>Vehicle</w:t>
      </w:r>
      <w:proofErr w:type="spellEnd"/>
      <w:r>
        <w:t xml:space="preserve"> </w:t>
      </w:r>
      <w:proofErr w:type="spellStart"/>
      <w:r>
        <w:t>Emissions</w:t>
      </w:r>
      <w:proofErr w:type="spellEnd"/>
      <w:r>
        <w:t>). La obtención de datos mediante el OBD y GPS presentes en los vehículos actuales es económica y la aplicación de modelos de aprendizaje automático para la estimación de emisiones contaminan-tes es una opción que abre un campo de trabajo sin la necesidad de contar con equipos a bordo de adquisición más costosos para la realización de campañas experimentales en muestras limitadas de vehículos por los costes asociados.</w:t>
      </w:r>
    </w:p>
    <w:p w14:paraId="14292F95" w14:textId="77777777" w:rsidR="002F6EE3" w:rsidRDefault="002F6EE3" w:rsidP="00834CFF"/>
    <w:p w14:paraId="0B1319B6" w14:textId="77777777" w:rsidR="002F6EE3" w:rsidRPr="00E34FCE" w:rsidRDefault="002F6EE3" w:rsidP="00FB73A9">
      <w:r w:rsidRPr="00D452D6">
        <w:rPr>
          <w:b/>
          <w:bCs/>
        </w:rPr>
        <w:t>P</w:t>
      </w:r>
      <w:r w:rsidRPr="00905898">
        <w:rPr>
          <w:b/>
          <w:bCs/>
        </w:rPr>
        <w:t>alabras clave</w:t>
      </w:r>
      <w:r w:rsidRPr="00E34FCE">
        <w:rPr>
          <w:b/>
        </w:rPr>
        <w:t xml:space="preserve">: </w:t>
      </w:r>
      <w:r>
        <w:t>modelo bajo costo, estimación de contaminantes, aprendizaje automático, emisiones basadas en GPS</w:t>
      </w:r>
      <w:r w:rsidRPr="00E34FCE">
        <w:t>.</w:t>
      </w:r>
    </w:p>
    <w:p w14:paraId="76CDFF88" w14:textId="77777777" w:rsidR="002F6EE3" w:rsidRPr="00806FF8" w:rsidRDefault="002F6EE3" w:rsidP="00E34FCE">
      <w:pPr>
        <w:pStyle w:val="Default"/>
        <w:ind w:right="-232"/>
        <w:jc w:val="both"/>
        <w:rPr>
          <w:sz w:val="20"/>
        </w:rPr>
      </w:pPr>
    </w:p>
    <w:p w14:paraId="57D0E8E2" w14:textId="77777777" w:rsidR="002F6EE3" w:rsidRPr="00806FF8" w:rsidRDefault="002F6EE3" w:rsidP="00E34FCE">
      <w:pPr>
        <w:pStyle w:val="Default"/>
        <w:ind w:right="-232"/>
        <w:jc w:val="both"/>
        <w:rPr>
          <w:sz w:val="20"/>
        </w:rPr>
      </w:pPr>
    </w:p>
    <w:p w14:paraId="04831646" w14:textId="77777777" w:rsidR="002F6EE3" w:rsidRPr="00E34FCE" w:rsidRDefault="002F6EE3" w:rsidP="00E53539">
      <w:pPr>
        <w:pStyle w:val="Default"/>
        <w:ind w:right="-232"/>
        <w:jc w:val="both"/>
        <w:rPr>
          <w:b/>
          <w:sz w:val="20"/>
          <w:szCs w:val="20"/>
          <w:lang w:val="en-US"/>
        </w:rPr>
      </w:pPr>
      <w:r w:rsidRPr="00E34FCE">
        <w:rPr>
          <w:b/>
          <w:bCs/>
          <w:sz w:val="20"/>
          <w:szCs w:val="20"/>
          <w:lang w:val="en-US"/>
        </w:rPr>
        <w:t>Abstract</w:t>
      </w:r>
    </w:p>
    <w:p w14:paraId="33FA2BAF" w14:textId="77777777" w:rsidR="002F6EE3" w:rsidRPr="00796017" w:rsidRDefault="002F6EE3" w:rsidP="00E72566">
      <w:pPr>
        <w:pStyle w:val="Default"/>
        <w:jc w:val="both"/>
        <w:rPr>
          <w:b/>
          <w:sz w:val="20"/>
          <w:szCs w:val="20"/>
          <w:lang w:val="en-US"/>
        </w:rPr>
      </w:pPr>
    </w:p>
    <w:p w14:paraId="1F6AB184" w14:textId="77777777" w:rsidR="002F6EE3" w:rsidRPr="00B745DB" w:rsidRDefault="002F6EE3" w:rsidP="00B745DB">
      <w:pPr>
        <w:rPr>
          <w:lang w:val="en-US"/>
        </w:rPr>
      </w:pPr>
      <w:r w:rsidRPr="00B745DB">
        <w:rPr>
          <w:lang w:val="en-US"/>
        </w:rPr>
        <w:t>This paper presents a novel method for estimating the pollutants emitted by vehicles powered by internal combustion engines in real driving conditions, without the need for extensive measurement campaigns or the use of instrumentation in the vehicle for prolonged periods of time; for which it is based on the positioning and speed signals generated by the GPS (Global Positioning System) and the machine learning application.</w:t>
      </w:r>
    </w:p>
    <w:p w14:paraId="5B28DFBB" w14:textId="77777777" w:rsidR="002F6EE3" w:rsidRPr="00B745DB" w:rsidRDefault="002F6EE3" w:rsidP="00B745DB">
      <w:pPr>
        <w:rPr>
          <w:lang w:val="en-US"/>
        </w:rPr>
      </w:pPr>
      <w:r w:rsidRPr="00B745DB">
        <w:rPr>
          <w:lang w:val="en-US"/>
        </w:rPr>
        <w:t xml:space="preserve">To obtain the data for training and validation of the model, two road tests are carried out using the Euro 6 directives for the estimation of pollutants through RDE (Real Driving Emissions), in which a portable emissions measurement system is used. and a logger that stores data from OBD (On Board Diagnostics) and GPS. From the data obtained in the first route, the performance of the vehicle is determined and through automatic learning, the model that estimates the polluting emissions is generated, which is validated with the data of the second route. When comparing the results generated by the model against those measured in the RDE, relative errors (%) of 0.0976, -0.2187, 0.2249 and -0.1379 are obtained in the emission factors of CO2, CO, HC and NOx, respectively. Finally, the model is fed with data obtained in 1218 km of random driving, obtaining similar results to OBD-based </w:t>
      </w:r>
      <w:r w:rsidRPr="00B745DB">
        <w:rPr>
          <w:lang w:val="en-US"/>
        </w:rPr>
        <w:lastRenderedPageBreak/>
        <w:t xml:space="preserve">models and closer to the real traffic conditions generated by models such as IVE (International Vehicle Emissions). Obtaining data through the OBD and GPS present in current vehicles is cheap and the application of automatic learning models for the estimation of polluting emissions is an option that </w:t>
      </w:r>
      <w:proofErr w:type="gramStart"/>
      <w:r w:rsidRPr="00B745DB">
        <w:rPr>
          <w:lang w:val="en-US"/>
        </w:rPr>
        <w:t>opens up</w:t>
      </w:r>
      <w:proofErr w:type="gramEnd"/>
      <w:r w:rsidRPr="00B745DB">
        <w:rPr>
          <w:lang w:val="en-US"/>
        </w:rPr>
        <w:t xml:space="preserve"> a field of work without the need for on-board equipment. more expensive acquisition costs to carry out experimental campaigns on limited samples of vehicles due to the associated costs.</w:t>
      </w:r>
    </w:p>
    <w:p w14:paraId="4A1BED6A" w14:textId="77777777" w:rsidR="002F6EE3" w:rsidRPr="00B745DB" w:rsidRDefault="002F6EE3" w:rsidP="00B745DB">
      <w:pPr>
        <w:rPr>
          <w:lang w:val="en-US"/>
        </w:rPr>
      </w:pPr>
    </w:p>
    <w:p w14:paraId="2C6FC53D" w14:textId="77777777" w:rsidR="002F6EE3" w:rsidRDefault="002F6EE3" w:rsidP="00FB73A9">
      <w:pPr>
        <w:rPr>
          <w:color w:val="000000"/>
          <w:lang w:val="en-US"/>
        </w:rPr>
      </w:pPr>
      <w:r w:rsidRPr="00D452D6">
        <w:rPr>
          <w:b/>
          <w:color w:val="000000"/>
          <w:lang w:val="en-US"/>
        </w:rPr>
        <w:t>K</w:t>
      </w:r>
      <w:r w:rsidRPr="00905898">
        <w:rPr>
          <w:b/>
          <w:color w:val="000000"/>
          <w:lang w:val="en-US"/>
        </w:rPr>
        <w:t>eywords:</w:t>
      </w:r>
      <w:r w:rsidRPr="00E34FCE">
        <w:rPr>
          <w:lang w:val="en-US"/>
        </w:rPr>
        <w:t xml:space="preserve"> </w:t>
      </w:r>
      <w:proofErr w:type="gramStart"/>
      <w:r w:rsidRPr="00B745DB">
        <w:rPr>
          <w:lang w:val="en-US"/>
        </w:rPr>
        <w:t>low cost</w:t>
      </w:r>
      <w:proofErr w:type="gramEnd"/>
      <w:r w:rsidRPr="00B745DB">
        <w:rPr>
          <w:lang w:val="en-US"/>
        </w:rPr>
        <w:t xml:space="preserve"> model, pollutant estimation, machine learning, GPS-based emissions.</w:t>
      </w:r>
    </w:p>
    <w:p w14:paraId="56EE84CF" w14:textId="77777777" w:rsidR="002F6EE3" w:rsidRDefault="002F6EE3" w:rsidP="00FB73A9">
      <w:pPr>
        <w:rPr>
          <w:color w:val="000000"/>
          <w:lang w:val="en-US"/>
        </w:rPr>
      </w:pPr>
    </w:p>
    <w:p w14:paraId="1769D643" w14:textId="77777777" w:rsidR="002F6EE3" w:rsidRPr="00E34FCE" w:rsidRDefault="002F6EE3" w:rsidP="00FB73A9">
      <w:pPr>
        <w:rPr>
          <w:lang w:val="en-GB"/>
        </w:rPr>
      </w:pPr>
    </w:p>
    <w:p w14:paraId="524D92BE" w14:textId="77777777" w:rsidR="002F6EE3" w:rsidRPr="0071178A" w:rsidRDefault="002F6EE3" w:rsidP="00FB73A9">
      <w:pPr>
        <w:rPr>
          <w:lang w:val="en-US"/>
        </w:rPr>
        <w:sectPr w:rsidR="002F6EE3" w:rsidRPr="0071178A" w:rsidSect="0073610A">
          <w:type w:val="continuous"/>
          <w:pgSz w:w="11906" w:h="16838" w:code="9"/>
          <w:pgMar w:top="1418" w:right="1418" w:bottom="1418" w:left="1418" w:header="1064" w:footer="709" w:gutter="0"/>
          <w:cols w:space="340"/>
          <w:docGrid w:linePitch="360"/>
        </w:sectPr>
      </w:pPr>
    </w:p>
    <w:p w14:paraId="05036B07" w14:textId="77777777" w:rsidR="002F6EE3" w:rsidRPr="00960B8F" w:rsidRDefault="002F6EE3" w:rsidP="00960B8F">
      <w:pPr>
        <w:pStyle w:val="Ttulo1"/>
      </w:pPr>
      <w:r w:rsidRPr="00960B8F">
        <w:t>Introducción</w:t>
      </w:r>
    </w:p>
    <w:p w14:paraId="6F2DA383" w14:textId="20F8C2D4" w:rsidR="002F6EE3" w:rsidRPr="00FA0F10" w:rsidRDefault="002F6EE3" w:rsidP="00D63FA1">
      <w:pPr>
        <w:rPr>
          <w:rFonts w:cs="Times New Roman"/>
          <w:iCs/>
        </w:rPr>
      </w:pPr>
      <w:r>
        <w:t xml:space="preserve">Los vehículos propulsados por motores de combustión interna forman parte de las principales causas de contaminación en zonas urbanas </w:t>
      </w:r>
      <w:sdt>
        <w:sdtPr>
          <w:rPr>
            <w:color w:val="000000"/>
          </w:rPr>
          <w:tag w:val="MENDELEY_CITATION_v3_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"/>
          <w:id w:val="2068144563"/>
          <w:placeholder>
            <w:docPart w:val="97EEB3405EBC45A499EAC23081A59718"/>
          </w:placeholder>
        </w:sdtPr>
        <w:sdtContent>
          <w:r w:rsidRPr="002F6EE3">
            <w:rPr>
              <w:color w:val="000000"/>
            </w:rPr>
            <w:t>[1]</w:t>
          </w:r>
        </w:sdtContent>
      </w:sdt>
      <w:r>
        <w:t xml:space="preserve">, por lo que son motivo de estudio con el objeto de determinar la cantidad de contaminantes que emiten al ambiente </w:t>
      </w:r>
      <w:sdt>
        <w:sdtPr>
          <w:rPr>
            <w:color w:val="000000"/>
          </w:rPr>
          <w:tag w:val="MENDELEY_CITATION_v3_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"/>
          <w:id w:val="-1143430554"/>
          <w:placeholder>
            <w:docPart w:val="97EEB3405EBC45A499EAC23081A59718"/>
          </w:placeholder>
        </w:sdtPr>
        <w:sdtContent>
          <w:r w:rsidRPr="002F6EE3">
            <w:rPr>
              <w:color w:val="000000"/>
            </w:rPr>
            <w:t>[2]</w:t>
          </w:r>
        </w:sdtContent>
      </w:sdt>
      <w:sdt>
        <w:sdtPr>
          <w:rPr>
            <w:color w:val="000000"/>
          </w:rPr>
          <w:tag w:val="MENDELEY_CITATION_v3_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"/>
          <w:id w:val="1233506335"/>
          <w:placeholder>
            <w:docPart w:val="97EEB3405EBC45A499EAC23081A59718"/>
          </w:placeholder>
        </w:sdtPr>
        <w:sdtContent>
          <w:r w:rsidRPr="002F6EE3">
            <w:rPr>
              <w:color w:val="000000"/>
            </w:rPr>
            <w:t>[3]</w:t>
          </w:r>
        </w:sdtContent>
      </w:sdt>
      <w:r>
        <w:rPr>
          <w:color w:val="000000"/>
        </w:rPr>
        <w:t xml:space="preserve">. </w:t>
      </w:r>
      <w:r>
        <w:t>La normativa vigente estipula que las emisiones contaminantes deben ser medidas durante conducción real</w:t>
      </w:r>
      <w:r w:rsidRPr="00256022">
        <w:rPr>
          <w:color w:val="000000"/>
        </w:rPr>
        <w:t xml:space="preserve"> </w:t>
      </w:r>
      <w:sdt>
        <w:sdtPr>
          <w:rPr>
            <w:color w:val="000000"/>
          </w:rPr>
          <w:tag w:val="MENDELEY_CITATION_v3_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"/>
          <w:id w:val="976192062"/>
          <w:placeholder>
            <w:docPart w:val="63C4B79401C74017966CF786020669FA"/>
          </w:placeholder>
        </w:sdtPr>
        <w:sdtContent>
          <w:r w:rsidRPr="002F6EE3">
            <w:rPr>
              <w:rFonts w:eastAsia="Times New Roman"/>
              <w:color w:val="000000"/>
            </w:rPr>
            <w:t>[4]</w:t>
          </w:r>
        </w:sdtContent>
      </w:sdt>
      <w:r>
        <w:t xml:space="preserve">, ya que estas son sustancialmente mayores a las obtenidas en pruebas de laboratorio </w:t>
      </w:r>
      <w:sdt>
        <w:sdtPr>
          <w:rPr>
            <w:color w:val="000000"/>
          </w:rPr>
          <w:tag w:val="MENDELEY_CITATION_v3_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"/>
          <w:id w:val="770358524"/>
          <w:placeholder>
            <w:docPart w:val="97EEB3405EBC45A499EAC23081A59718"/>
          </w:placeholder>
        </w:sdtPr>
        <w:sdtContent>
          <w:r w:rsidRPr="002F6EE3">
            <w:rPr>
              <w:rFonts w:eastAsia="Times New Roman"/>
              <w:color w:val="000000"/>
            </w:rPr>
            <w:t>[5]</w:t>
          </w:r>
        </w:sdtContent>
      </w:sdt>
      <w:r>
        <w:t>, debido a que consideran factores como el tráfico, selección de rutas y el tipo de conducción que influyen directamente en el consumo y las emisiones generadas</w:t>
      </w:r>
      <w:sdt>
        <w:sdtPr>
          <w:rPr>
            <w:color w:val="000000"/>
          </w:rPr>
          <w:tag w:val="MENDELEY_CITATION_v3_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"/>
          <w:id w:val="1151792012"/>
          <w:placeholder>
            <w:docPart w:val="97EEB3405EBC45A499EAC23081A59718"/>
          </w:placeholder>
        </w:sdtPr>
        <w:sdtContent>
          <w:r w:rsidRPr="002F6EE3">
            <w:rPr>
              <w:color w:val="000000"/>
            </w:rPr>
            <w:t>[6]</w:t>
          </w:r>
        </w:sdtContent>
      </w:sdt>
      <w:r>
        <w:t xml:space="preserve">. </w:t>
      </w:r>
      <w:proofErr w:type="spellStart"/>
      <w:r>
        <w:t>Ortenzi</w:t>
      </w:r>
      <w:proofErr w:type="spellEnd"/>
      <w:r>
        <w:t xml:space="preserve"> y </w:t>
      </w:r>
      <w:proofErr w:type="spellStart"/>
      <w:r>
        <w:t>Castermans</w:t>
      </w:r>
      <w:proofErr w:type="spellEnd"/>
      <w:r>
        <w:t xml:space="preserve"> et al determinan que parámetros como la excesiva aceleración y </w:t>
      </w:r>
      <w:r w:rsidRPr="00151AC9">
        <w:t xml:space="preserve">deceleración, marcha seleccionada </w:t>
      </w:r>
      <w:r>
        <w:t xml:space="preserve">errónea </w:t>
      </w:r>
      <w:r w:rsidRPr="00151AC9">
        <w:t xml:space="preserve">y velocidad </w:t>
      </w:r>
      <w:r>
        <w:t xml:space="preserve">elevada </w:t>
      </w:r>
      <w:r w:rsidRPr="00151AC9">
        <w:t>del motor</w:t>
      </w:r>
      <w:r>
        <w:t xml:space="preserve"> y del vehículo</w:t>
      </w:r>
      <w:r w:rsidRPr="00151AC9">
        <w:t xml:space="preserve">, </w:t>
      </w:r>
      <w:r>
        <w:t>incrementan la emisión de contaminantes</w:t>
      </w:r>
      <w:r w:rsidRPr="008E653C">
        <w:rPr>
          <w:color w:val="000000"/>
        </w:rPr>
        <w:t xml:space="preserve"> </w:t>
      </w:r>
      <w:sdt>
        <w:sdtPr>
          <w:rPr>
            <w:color w:val="000000"/>
          </w:rPr>
          <w:tag w:val="MENDELEY_CITATION_v3_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"/>
          <w:id w:val="1921214773"/>
          <w:placeholder>
            <w:docPart w:val="0D9F0057C7504604B1AF373D3C48E199"/>
          </w:placeholder>
        </w:sdtPr>
        <w:sdtContent>
          <w:r w:rsidRPr="002F6EE3">
            <w:rPr>
              <w:rFonts w:eastAsia="Times New Roman"/>
              <w:color w:val="000000"/>
            </w:rPr>
            <w:t>[7]</w:t>
          </w:r>
        </w:sdtContent>
      </w:sdt>
      <w:r w:rsidRPr="008E653C">
        <w:rPr>
          <w:color w:val="000000"/>
        </w:rPr>
        <w:t xml:space="preserve"> </w:t>
      </w:r>
      <w:r>
        <w:t xml:space="preserve"> </w:t>
      </w:r>
      <w:sdt>
        <w:sdtPr>
          <w:rPr>
            <w:color w:val="000000"/>
          </w:rPr>
          <w:tag w:val="MENDELEY_CITATION_v3_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"/>
          <w:id w:val="1655102067"/>
          <w:placeholder>
            <w:docPart w:val="97EEB3405EBC45A499EAC23081A59718"/>
          </w:placeholder>
        </w:sdtPr>
        <w:sdtContent>
          <w:r w:rsidRPr="002F6EE3">
            <w:rPr>
              <w:color w:val="000000"/>
            </w:rPr>
            <w:t>[8]</w:t>
          </w:r>
        </w:sdtContent>
      </w:sdt>
      <w:r>
        <w:rPr>
          <w:color w:val="000000"/>
        </w:rPr>
        <w:t>,</w:t>
      </w:r>
      <w:r>
        <w:t xml:space="preserve"> pero para determinar su real influencia se necesitan de extensas campañas de medición con vehículos ampliamente instrumentados </w:t>
      </w:r>
      <w:sdt>
        <w:sdtPr>
          <w:rPr>
            <w:color w:val="000000"/>
          </w:rPr>
          <w:tag w:val="MENDELEY_CITATION_v3_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"/>
          <w:id w:val="927696176"/>
          <w:placeholder>
            <w:docPart w:val="97EEB3405EBC45A499EAC23081A59718"/>
          </w:placeholder>
        </w:sdtPr>
        <w:sdtContent>
          <w:r w:rsidRPr="002F6EE3">
            <w:rPr>
              <w:color w:val="000000"/>
            </w:rPr>
            <w:t>[9]</w:t>
          </w:r>
        </w:sdtContent>
      </w:sdt>
      <w:r>
        <w:t xml:space="preserve">.  </w:t>
      </w:r>
      <w:sdt>
        <w:sdtPr>
          <w:rPr>
            <w:color w:val="000000"/>
          </w:rPr>
          <w:tag w:val="MENDELEY_CITATION_v3_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"/>
          <w:id w:val="-361517064"/>
          <w:placeholder>
            <w:docPart w:val="DefaultPlaceholder_-1854013440"/>
          </w:placeholder>
        </w:sdtPr>
        <w:sdtContent>
          <w:r w:rsidRPr="002F6EE3">
            <w:rPr>
              <w:color w:val="000000"/>
            </w:rPr>
            <w:t>[10]</w:t>
          </w:r>
        </w:sdtContent>
      </w:sdt>
      <w:r w:rsidRPr="00FA0F10">
        <w:rPr>
          <w:rFonts w:cs="Times New Roman"/>
          <w:iCs/>
        </w:rPr>
        <w:t xml:space="preserve">  determina que las emisiones contaminantes dependen de factores propios del vehículo como el modelo, peso, tipo de combustible, nivel tecnológico y recorrido, y factores operacionales como la velocidad, aceleración, selección de marcha, gradiente del camino y la temperatura ambiente, por lo que todos los modelos de emisión deben considerar estos factores. </w:t>
      </w:r>
    </w:p>
    <w:p w14:paraId="44E6CCBB" w14:textId="77777777" w:rsidR="002F6EE3" w:rsidRPr="00FA0F10" w:rsidRDefault="002F6EE3" w:rsidP="00D63FA1">
      <w:pPr>
        <w:rPr>
          <w:rFonts w:cs="Times New Roman"/>
          <w:iCs/>
        </w:rPr>
      </w:pPr>
      <w:r w:rsidRPr="00FA0F10">
        <w:rPr>
          <w:rFonts w:cs="Times New Roman"/>
          <w:iCs/>
        </w:rPr>
        <w:t>En este artículo se presenta un</w:t>
      </w:r>
      <w:r>
        <w:rPr>
          <w:rFonts w:cs="Times New Roman"/>
          <w:iCs/>
        </w:rPr>
        <w:t xml:space="preserve"> método</w:t>
      </w:r>
      <w:r w:rsidRPr="00FA0F10">
        <w:rPr>
          <w:rFonts w:cs="Times New Roman"/>
          <w:iCs/>
        </w:rPr>
        <w:t xml:space="preserve"> novedos</w:t>
      </w:r>
      <w:r>
        <w:rPr>
          <w:rFonts w:cs="Times New Roman"/>
          <w:iCs/>
        </w:rPr>
        <w:t>o</w:t>
      </w:r>
      <w:r w:rsidRPr="00FA0F10">
        <w:rPr>
          <w:rFonts w:cs="Times New Roman"/>
          <w:iCs/>
        </w:rPr>
        <w:t xml:space="preserve"> para estimar las emisiones contaminantes utilizando como datos de entrada variables de conducción del vehículo tales como</w:t>
      </w:r>
      <w:r>
        <w:rPr>
          <w:rFonts w:cs="Times New Roman"/>
          <w:iCs/>
        </w:rPr>
        <w:t xml:space="preserve"> la velocidad </w:t>
      </w:r>
      <w:r w:rsidRPr="00FA0F10">
        <w:rPr>
          <w:rFonts w:cs="Times New Roman"/>
          <w:iCs/>
        </w:rPr>
        <w:t>y la</w:t>
      </w:r>
      <w:r>
        <w:rPr>
          <w:rFonts w:cs="Times New Roman"/>
          <w:iCs/>
        </w:rPr>
        <w:t xml:space="preserve"> pendiente</w:t>
      </w:r>
      <w:r w:rsidRPr="00FA0F10">
        <w:rPr>
          <w:rFonts w:cs="Times New Roman"/>
          <w:iCs/>
        </w:rPr>
        <w:t>, obtenida</w:t>
      </w:r>
      <w:r>
        <w:rPr>
          <w:rFonts w:cs="Times New Roman"/>
          <w:iCs/>
        </w:rPr>
        <w:t>s mediante GPS</w:t>
      </w:r>
      <w:r w:rsidRPr="00FA0F10">
        <w:rPr>
          <w:rFonts w:cs="Times New Roman"/>
          <w:iCs/>
        </w:rPr>
        <w:t xml:space="preserve"> </w:t>
      </w:r>
      <w:r>
        <w:rPr>
          <w:rFonts w:cs="Times New Roman"/>
          <w:iCs/>
        </w:rPr>
        <w:t>a través</w:t>
      </w:r>
      <w:r w:rsidRPr="00FA0F10">
        <w:rPr>
          <w:rFonts w:cs="Times New Roman"/>
          <w:iCs/>
        </w:rPr>
        <w:t xml:space="preserve"> </w:t>
      </w:r>
      <w:r>
        <w:rPr>
          <w:rFonts w:cs="Times New Roman"/>
          <w:iCs/>
        </w:rPr>
        <w:t xml:space="preserve">de </w:t>
      </w:r>
      <w:r w:rsidRPr="00FA0F10">
        <w:rPr>
          <w:rFonts w:cs="Times New Roman"/>
          <w:iCs/>
        </w:rPr>
        <w:t xml:space="preserve">la aplicación de técnicas como </w:t>
      </w:r>
      <w:proofErr w:type="spellStart"/>
      <w:r>
        <w:rPr>
          <w:rFonts w:cs="Times New Roman"/>
          <w:iCs/>
        </w:rPr>
        <w:t>K</w:t>
      </w:r>
      <w:r w:rsidRPr="00FA0F10">
        <w:rPr>
          <w:rFonts w:cs="Times New Roman"/>
          <w:iCs/>
        </w:rPr>
        <w:t>means</w:t>
      </w:r>
      <w:proofErr w:type="spellEnd"/>
      <w:r>
        <w:rPr>
          <w:rFonts w:cs="Times New Roman"/>
          <w:iCs/>
        </w:rPr>
        <w:t xml:space="preserve">, </w:t>
      </w:r>
      <w:r w:rsidRPr="00FA0F10">
        <w:rPr>
          <w:rFonts w:cs="Times New Roman"/>
          <w:iCs/>
        </w:rPr>
        <w:t>árboles de clasificación</w:t>
      </w:r>
      <w:r>
        <w:rPr>
          <w:rFonts w:cs="Times New Roman"/>
          <w:iCs/>
        </w:rPr>
        <w:t xml:space="preserve"> y redes neuronales. C</w:t>
      </w:r>
      <w:r w:rsidRPr="00FA0F10">
        <w:rPr>
          <w:rFonts w:cs="Times New Roman"/>
          <w:iCs/>
        </w:rPr>
        <w:t xml:space="preserve">on el fin de crear un modelo de estimación de emisiones contaminantes se realizó un Real </w:t>
      </w:r>
      <w:proofErr w:type="spellStart"/>
      <w:r w:rsidRPr="00FA0F10">
        <w:rPr>
          <w:rFonts w:cs="Times New Roman"/>
          <w:iCs/>
        </w:rPr>
        <w:t>Driving</w:t>
      </w:r>
      <w:proofErr w:type="spellEnd"/>
      <w:r w:rsidRPr="00FA0F10">
        <w:rPr>
          <w:rFonts w:cs="Times New Roman"/>
          <w:iCs/>
        </w:rPr>
        <w:t xml:space="preserve"> </w:t>
      </w:r>
      <w:proofErr w:type="spellStart"/>
      <w:r w:rsidRPr="00FA0F10">
        <w:rPr>
          <w:rFonts w:cs="Times New Roman"/>
          <w:iCs/>
        </w:rPr>
        <w:t>Emissions</w:t>
      </w:r>
      <w:proofErr w:type="spellEnd"/>
      <w:r w:rsidRPr="00FA0F10">
        <w:rPr>
          <w:rFonts w:cs="Times New Roman"/>
          <w:iCs/>
        </w:rPr>
        <w:t xml:space="preserve"> (RDE) test en una ruta en la que se obtuvieron datos tantos de emisiones como de OBD</w:t>
      </w:r>
      <w:r>
        <w:rPr>
          <w:rFonts w:cs="Times New Roman"/>
          <w:iCs/>
        </w:rPr>
        <w:t xml:space="preserve"> y GPS</w:t>
      </w:r>
      <w:r w:rsidRPr="00FA0F10">
        <w:rPr>
          <w:rFonts w:cs="Times New Roman"/>
          <w:iCs/>
        </w:rPr>
        <w:t xml:space="preserve">, con estos datos se entrena una ANN (Artificial Neural Network) que fue validada con los datos obtenidos en un segundo RDE test, confirmando la validez del estimador de emisiones. Finalmente, este estimador fue aplicado a un data set de 1218 km de conducción real. Los resultados obtenidos fueron comparados con los obtenidos en el modelo IVE y </w:t>
      </w:r>
      <w:r>
        <w:rPr>
          <w:rFonts w:cs="Times New Roman"/>
          <w:iCs/>
        </w:rPr>
        <w:t>OBD</w:t>
      </w:r>
      <w:r w:rsidRPr="00FA0F10">
        <w:rPr>
          <w:rFonts w:cs="Times New Roman"/>
          <w:iCs/>
        </w:rPr>
        <w:t xml:space="preserve"> test evidenciando resultados similares</w:t>
      </w:r>
      <w:r>
        <w:rPr>
          <w:rFonts w:cs="Times New Roman"/>
          <w:iCs/>
        </w:rPr>
        <w:t>.</w:t>
      </w:r>
    </w:p>
    <w:p w14:paraId="6548EA63" w14:textId="77777777" w:rsidR="002F6EE3" w:rsidRDefault="002F6EE3" w:rsidP="002E2C39"/>
    <w:p w14:paraId="3954CA9B" w14:textId="77777777" w:rsidR="002F6EE3" w:rsidRPr="00A84CB6" w:rsidRDefault="002F6EE3" w:rsidP="00960B8F">
      <w:pPr>
        <w:pStyle w:val="Ttulo1"/>
      </w:pPr>
      <w:r>
        <w:t>Materiales y Métodos</w:t>
      </w:r>
    </w:p>
    <w:p w14:paraId="04ED72B4" w14:textId="77777777" w:rsidR="002F6EE3" w:rsidRPr="00A84CB6" w:rsidRDefault="002F6EE3" w:rsidP="00A84CB6">
      <w:pPr>
        <w:pStyle w:val="Default"/>
        <w:jc w:val="both"/>
        <w:rPr>
          <w:rFonts w:ascii="Calibri" w:hAnsi="Calibri" w:cs="Calibri"/>
          <w:b/>
          <w:smallCaps/>
          <w:sz w:val="20"/>
          <w:szCs w:val="20"/>
        </w:rPr>
      </w:pPr>
    </w:p>
    <w:p w14:paraId="2456276D" w14:textId="77777777" w:rsidR="002F6EE3" w:rsidRPr="00960B8F" w:rsidRDefault="002F6EE3" w:rsidP="00960B8F">
      <w:pPr>
        <w:pStyle w:val="Ttulo2"/>
      </w:pPr>
      <w:r w:rsidRPr="00960B8F">
        <w:t>M</w:t>
      </w:r>
      <w:r>
        <w:t>etodología Propuesta</w:t>
      </w:r>
    </w:p>
    <w:p w14:paraId="183357BE" w14:textId="60AFB89C" w:rsidR="002F6EE3" w:rsidRPr="003340E5" w:rsidRDefault="002F6EE3" w:rsidP="00C67824">
      <w:pPr>
        <w:rPr>
          <w:rFonts w:cs="Times New Roman"/>
        </w:rPr>
      </w:pPr>
      <w:r w:rsidRPr="003340E5">
        <w:rPr>
          <w:rFonts w:cs="Times New Roman"/>
        </w:rPr>
        <w:t xml:space="preserve">Las emisiones contaminantes deben medirse en condiciones reales de circulación </w:t>
      </w:r>
      <w:sdt>
        <w:sdtPr>
          <w:rPr>
            <w:rFonts w:cs="Times New Roman"/>
            <w:color w:val="000000"/>
          </w:rPr>
          <w:tag w:val="MENDELEY_CITATION_v3_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"/>
          <w:id w:val="628674183"/>
          <w:placeholder>
            <w:docPart w:val="97EEB3405EBC45A499EAC23081A59718"/>
          </w:placeholder>
        </w:sdtPr>
        <w:sdtEndPr>
          <w:rPr>
            <w:rFonts w:cstheme="minorBidi"/>
          </w:rPr>
        </w:sdtEndPr>
        <w:sdtContent>
          <w:r w:rsidRPr="002F6EE3">
            <w:rPr>
              <w:rFonts w:eastAsia="Times New Roman"/>
              <w:color w:val="000000"/>
            </w:rPr>
            <w:t>[4]</w:t>
          </w:r>
        </w:sdtContent>
      </w:sdt>
      <w:r w:rsidRPr="003340E5">
        <w:rPr>
          <w:rFonts w:cs="Times New Roman"/>
        </w:rPr>
        <w:t xml:space="preserve">, con ello se consideran dentro de los resultados diferentes factores como el estilo de conducción, el tipo de combustible, la ubicación geográfica y condiciones ambientales en las que circula el vehículo </w:t>
      </w:r>
      <w:sdt>
        <w:sdtPr>
          <w:rPr>
            <w:rFonts w:cs="Times New Roman"/>
            <w:color w:val="000000"/>
          </w:rPr>
          <w:tag w:val="MENDELEY_CITATION_v3_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"/>
          <w:id w:val="1101455367"/>
          <w:placeholder>
            <w:docPart w:val="97EEB3405EBC45A499EAC23081A59718"/>
          </w:placeholder>
        </w:sdtPr>
        <w:sdtEndPr>
          <w:rPr>
            <w:rFonts w:cstheme="minorBidi"/>
          </w:rPr>
        </w:sdtEndPr>
        <w:sdtContent>
          <w:r w:rsidRPr="002F6EE3">
            <w:rPr>
              <w:color w:val="000000"/>
            </w:rPr>
            <w:t>[11]</w:t>
          </w:r>
        </w:sdtContent>
      </w:sdt>
      <w:r w:rsidRPr="003340E5">
        <w:rPr>
          <w:rFonts w:cs="Times New Roman"/>
        </w:rPr>
        <w:t>, que actualmente no se consideran en los modelos utilizados por la Empresa de movilidad de la ciudad de Cuenca (EMOV-EP).</w:t>
      </w:r>
    </w:p>
    <w:p w14:paraId="04B9D105" w14:textId="77777777" w:rsidR="002F6EE3" w:rsidRDefault="002F6EE3" w:rsidP="00C67824">
      <w:pPr>
        <w:rPr>
          <w:rFonts w:cs="Times New Roman"/>
        </w:rPr>
      </w:pPr>
      <w:r w:rsidRPr="003340E5">
        <w:rPr>
          <w:rFonts w:cs="Times New Roman"/>
        </w:rPr>
        <w:t>Para la estimación de contaminantes basados en los datos del GPS y aprendizaje automático se proponen los siguientes pasos</w:t>
      </w:r>
      <w:r>
        <w:rPr>
          <w:rFonts w:cs="Times New Roman"/>
        </w:rPr>
        <w:t>:</w:t>
      </w:r>
    </w:p>
    <w:p w14:paraId="67945ABF" w14:textId="77777777" w:rsidR="002F6EE3" w:rsidRPr="003340E5" w:rsidRDefault="002F6EE3" w:rsidP="00C67824">
      <w:pPr>
        <w:rPr>
          <w:rFonts w:cs="Times New Roman"/>
        </w:rPr>
      </w:pPr>
    </w:p>
    <w:p w14:paraId="416A387D" w14:textId="266D380A" w:rsidR="002F6EE3" w:rsidRPr="00C67824" w:rsidRDefault="002F6EE3" w:rsidP="00C67824">
      <w:pPr>
        <w:pStyle w:val="Prrafodelista"/>
        <w:numPr>
          <w:ilvl w:val="0"/>
          <w:numId w:val="19"/>
        </w:numPr>
        <w:spacing w:after="160" w:line="259" w:lineRule="auto"/>
        <w:rPr>
          <w:rFonts w:cs="Times New Roman"/>
        </w:rPr>
      </w:pPr>
      <w:r w:rsidRPr="00C67824">
        <w:rPr>
          <w:rFonts w:cs="Times New Roman"/>
        </w:rPr>
        <w:t xml:space="preserve">Recolección de datos de GPS y emisiones contaminantes en condiciones reales de conducción en dos rutas basadas en  </w:t>
      </w:r>
      <w:sdt>
        <w:sdtPr>
          <w:rPr>
            <w:rFonts w:cs="Times New Roman"/>
            <w:color w:val="000000"/>
          </w:rPr>
          <w:tag w:val="MENDELEY_CITATION_v3_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"/>
          <w:id w:val="2051028734"/>
          <w:placeholder>
            <w:docPart w:val="97EEB3405EBC45A499EAC23081A59718"/>
          </w:placeholder>
        </w:sdtPr>
        <w:sdtEndPr>
          <w:rPr>
            <w:rFonts w:cstheme="minorBidi"/>
          </w:rPr>
        </w:sdtEndPr>
        <w:sdtContent>
          <w:r w:rsidRPr="002F6EE3">
            <w:rPr>
              <w:rFonts w:eastAsia="Times New Roman"/>
              <w:color w:val="000000"/>
            </w:rPr>
            <w:t>[4]</w:t>
          </w:r>
        </w:sdtContent>
      </w:sdt>
      <w:r w:rsidRPr="00C67824">
        <w:rPr>
          <w:rFonts w:cs="Times New Roman"/>
        </w:rPr>
        <w:t>.</w:t>
      </w:r>
    </w:p>
    <w:p w14:paraId="2305EADB" w14:textId="77777777" w:rsidR="002F6EE3" w:rsidRPr="00C67824" w:rsidRDefault="002F6EE3" w:rsidP="00C67824">
      <w:pPr>
        <w:pStyle w:val="Prrafodelista"/>
        <w:numPr>
          <w:ilvl w:val="0"/>
          <w:numId w:val="19"/>
        </w:numPr>
        <w:spacing w:after="160" w:line="259" w:lineRule="auto"/>
        <w:rPr>
          <w:rFonts w:cs="Times New Roman"/>
        </w:rPr>
      </w:pPr>
      <w:r>
        <w:rPr>
          <w:rFonts w:cs="Times New Roman"/>
        </w:rPr>
        <w:t xml:space="preserve">Entrenamiento </w:t>
      </w:r>
      <w:r w:rsidRPr="00C67824">
        <w:rPr>
          <w:rFonts w:cs="Times New Roman"/>
        </w:rPr>
        <w:t>del modelo basado en aprendizaje automático con los datos de la ruta 1</w:t>
      </w:r>
    </w:p>
    <w:p w14:paraId="350F8610" w14:textId="77777777" w:rsidR="002F6EE3" w:rsidRPr="00C67824" w:rsidRDefault="002F6EE3" w:rsidP="00C67824">
      <w:pPr>
        <w:pStyle w:val="Prrafodelista"/>
        <w:numPr>
          <w:ilvl w:val="0"/>
          <w:numId w:val="19"/>
        </w:numPr>
        <w:spacing w:after="160" w:line="259" w:lineRule="auto"/>
        <w:rPr>
          <w:rFonts w:cs="Times New Roman"/>
        </w:rPr>
      </w:pPr>
      <w:r w:rsidRPr="00C67824">
        <w:rPr>
          <w:rFonts w:cs="Times New Roman"/>
        </w:rPr>
        <w:t>Validación del modelo obtenido con los datos de la ruta 2</w:t>
      </w:r>
    </w:p>
    <w:p w14:paraId="2F96D7A0" w14:textId="77777777" w:rsidR="002F6EE3" w:rsidRPr="00C67824" w:rsidRDefault="002F6EE3" w:rsidP="00C67824">
      <w:pPr>
        <w:pStyle w:val="Prrafodelista"/>
        <w:numPr>
          <w:ilvl w:val="0"/>
          <w:numId w:val="19"/>
        </w:numPr>
        <w:spacing w:after="160" w:line="259" w:lineRule="auto"/>
        <w:rPr>
          <w:rFonts w:cs="Times New Roman"/>
        </w:rPr>
      </w:pPr>
      <w:r w:rsidRPr="00C67824">
        <w:rPr>
          <w:rFonts w:cs="Times New Roman"/>
        </w:rPr>
        <w:t>Aplicación del modelo generado al conjunto de datos de 12</w:t>
      </w:r>
      <w:r>
        <w:rPr>
          <w:rFonts w:cs="Times New Roman"/>
        </w:rPr>
        <w:t>18.9</w:t>
      </w:r>
      <w:r w:rsidRPr="00C67824">
        <w:rPr>
          <w:rFonts w:cs="Times New Roman"/>
        </w:rPr>
        <w:t xml:space="preserve"> km</w:t>
      </w:r>
    </w:p>
    <w:p w14:paraId="48DAD75D" w14:textId="77777777" w:rsidR="002F6EE3" w:rsidRPr="00C67824" w:rsidRDefault="002F6EE3" w:rsidP="00C67824">
      <w:pPr>
        <w:pStyle w:val="Prrafodelista"/>
        <w:numPr>
          <w:ilvl w:val="0"/>
          <w:numId w:val="19"/>
        </w:numPr>
        <w:spacing w:after="160" w:line="259" w:lineRule="auto"/>
        <w:rPr>
          <w:rFonts w:cs="Times New Roman"/>
        </w:rPr>
      </w:pPr>
      <w:r w:rsidRPr="00C67824">
        <w:rPr>
          <w:rFonts w:cs="Times New Roman"/>
        </w:rPr>
        <w:t>Procesamiento y presentación de resultados</w:t>
      </w:r>
    </w:p>
    <w:p w14:paraId="0E84D425" w14:textId="77777777" w:rsidR="002F6EE3" w:rsidRDefault="002F6EE3" w:rsidP="002E2C39">
      <w:pPr>
        <w:rPr>
          <w:noProof/>
        </w:rPr>
      </w:pPr>
    </w:p>
    <w:p w14:paraId="18CB3C40" w14:textId="77777777" w:rsidR="002F6EE3" w:rsidRPr="003867A4" w:rsidRDefault="002F6EE3" w:rsidP="00C67824">
      <w:pPr>
        <w:pStyle w:val="Ttulo2"/>
      </w:pPr>
      <w:r w:rsidRPr="003867A4">
        <w:t>Recolección de datos en condiciones reales de conducción</w:t>
      </w:r>
    </w:p>
    <w:p w14:paraId="47D32E8E" w14:textId="77777777" w:rsidR="002F6EE3" w:rsidRPr="00322F16" w:rsidRDefault="002F6EE3" w:rsidP="002E2C39">
      <w:pPr>
        <w:rPr>
          <w:noProof/>
        </w:rPr>
      </w:pPr>
    </w:p>
    <w:p w14:paraId="0BADC61F" w14:textId="3847F3C0" w:rsidR="002F6EE3" w:rsidRDefault="002F6EE3" w:rsidP="003867A4">
      <w:pPr>
        <w:rPr>
          <w:rFonts w:cs="Times New Roman"/>
        </w:rPr>
      </w:pPr>
      <w:r w:rsidRPr="003340E5">
        <w:rPr>
          <w:rFonts w:cs="Times New Roman"/>
        </w:rPr>
        <w:t>Para la recolección de datos el vehículo utilizado es un</w:t>
      </w:r>
      <w:r>
        <w:rPr>
          <w:rFonts w:cs="Times New Roman"/>
        </w:rPr>
        <w:t xml:space="preserve"> </w:t>
      </w:r>
      <w:r w:rsidRPr="003340E5">
        <w:rPr>
          <w:rFonts w:cs="Times New Roman"/>
        </w:rPr>
        <w:t xml:space="preserve">Kia Sportage modelo 2018, según </w:t>
      </w:r>
      <w:sdt>
        <w:sdtPr>
          <w:rPr>
            <w:rFonts w:cs="Times New Roman"/>
            <w:color w:val="000000"/>
          </w:rPr>
          <w:tag w:val="MENDELEY_CITATION_v3_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"/>
          <w:id w:val="-417174580"/>
          <w:placeholder>
            <w:docPart w:val="97EEB3405EBC45A499EAC23081A59718"/>
          </w:placeholder>
        </w:sdtPr>
        <w:sdtEndPr>
          <w:rPr>
            <w:rFonts w:cstheme="minorBidi"/>
          </w:rPr>
        </w:sdtEndPr>
        <w:sdtContent>
          <w:r w:rsidRPr="002F6EE3">
            <w:rPr>
              <w:color w:val="000000"/>
            </w:rPr>
            <w:t>[12]</w:t>
          </w:r>
        </w:sdtContent>
      </w:sdt>
      <w:r w:rsidRPr="003340E5">
        <w:rPr>
          <w:rFonts w:cs="Times New Roman"/>
        </w:rPr>
        <w:t xml:space="preserve"> es el vehículo más vendido en el Ecuador en el segmento SUV. Posee un motor DOHC 2.0L, transmisión manual de 6 marchas y al momento de la experimentación contaba con 18720 km de recorrido y todas las operaciones de mantenimiento recomendadas por el fabricante.  El sistema portátil de medición de emisiones (PEMS) utilizado es el </w:t>
      </w:r>
      <w:r w:rsidRPr="003340E5">
        <w:rPr>
          <w:rFonts w:cs="Times New Roman"/>
          <w:iCs/>
        </w:rPr>
        <w:t xml:space="preserve">analizador de gases </w:t>
      </w:r>
      <w:proofErr w:type="spellStart"/>
      <w:r w:rsidRPr="003340E5">
        <w:rPr>
          <w:rFonts w:cs="Times New Roman"/>
          <w:iCs/>
        </w:rPr>
        <w:t>Brain</w:t>
      </w:r>
      <w:proofErr w:type="spellEnd"/>
      <w:r w:rsidRPr="003340E5">
        <w:rPr>
          <w:rFonts w:cs="Times New Roman"/>
          <w:iCs/>
        </w:rPr>
        <w:t xml:space="preserve"> </w:t>
      </w:r>
      <w:proofErr w:type="spellStart"/>
      <w:r w:rsidRPr="003340E5">
        <w:rPr>
          <w:rFonts w:cs="Times New Roman"/>
          <w:iCs/>
        </w:rPr>
        <w:t>Bee</w:t>
      </w:r>
      <w:proofErr w:type="spellEnd"/>
      <w:r w:rsidRPr="003340E5">
        <w:rPr>
          <w:rFonts w:cs="Times New Roman"/>
          <w:iCs/>
        </w:rPr>
        <w:t xml:space="preserve"> AGS-688 que trabaja mediante el método no dispersivo de absorción de infrarrojos (NDIR) para la medición de CO</w:t>
      </w:r>
      <w:r w:rsidRPr="003340E5">
        <w:rPr>
          <w:rFonts w:cs="Times New Roman"/>
          <w:iCs/>
          <w:vertAlign w:val="subscript"/>
        </w:rPr>
        <w:t>2</w:t>
      </w:r>
      <w:r w:rsidRPr="003340E5">
        <w:rPr>
          <w:rFonts w:cs="Times New Roman"/>
          <w:iCs/>
        </w:rPr>
        <w:t xml:space="preserve"> [%], CO [%] e HC [ppm] y celda electroquímica para la medición de O2 [%] y NO</w:t>
      </w:r>
      <w:r w:rsidRPr="003340E5">
        <w:rPr>
          <w:rFonts w:cs="Times New Roman"/>
          <w:iCs/>
          <w:vertAlign w:val="subscript"/>
        </w:rPr>
        <w:t xml:space="preserve">X </w:t>
      </w:r>
      <w:r w:rsidRPr="003340E5">
        <w:rPr>
          <w:rFonts w:cs="Times New Roman"/>
          <w:iCs/>
        </w:rPr>
        <w:t xml:space="preserve">[ppm]. El equipo es alimentado mediante una batería independiente del vehículo de pruebas según se establece en </w:t>
      </w:r>
      <w:sdt>
        <w:sdtPr>
          <w:rPr>
            <w:rFonts w:cs="Times New Roman"/>
            <w:iCs/>
            <w:color w:val="000000"/>
          </w:rPr>
          <w:tag w:val="MENDELEY_CITATION_v3_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"/>
          <w:id w:val="733205525"/>
          <w:placeholder>
            <w:docPart w:val="97EEB3405EBC45A499EAC23081A59718"/>
          </w:placeholder>
        </w:sdtPr>
        <w:sdtEndPr>
          <w:rPr>
            <w:rFonts w:cstheme="minorBidi"/>
            <w:iCs w:val="0"/>
          </w:rPr>
        </w:sdtEndPr>
        <w:sdtContent>
          <w:r w:rsidRPr="002F6EE3">
            <w:rPr>
              <w:rFonts w:eastAsia="Times New Roman"/>
              <w:color w:val="000000"/>
            </w:rPr>
            <w:t>[4]</w:t>
          </w:r>
        </w:sdtContent>
      </w:sdt>
      <w:r w:rsidRPr="003340E5">
        <w:rPr>
          <w:rFonts w:cs="Times New Roman"/>
        </w:rPr>
        <w:t xml:space="preserve">. El consumo de combustible se mide utilizando el AIC Fuel Flow </w:t>
      </w:r>
      <w:proofErr w:type="gramStart"/>
      <w:r w:rsidRPr="003340E5">
        <w:rPr>
          <w:rFonts w:cs="Times New Roman"/>
        </w:rPr>
        <w:t>Master</w:t>
      </w:r>
      <w:proofErr w:type="gramEnd"/>
      <w:r w:rsidRPr="003340E5">
        <w:rPr>
          <w:rFonts w:cs="Times New Roman"/>
        </w:rPr>
        <w:t xml:space="preserve"> 5004.</w:t>
      </w:r>
      <w:r>
        <w:rPr>
          <w:rFonts w:cs="Times New Roman"/>
        </w:rPr>
        <w:t xml:space="preserve"> </w:t>
      </w:r>
      <w:r w:rsidRPr="003340E5">
        <w:rPr>
          <w:rFonts w:cs="Times New Roman"/>
        </w:rPr>
        <w:t xml:space="preserve">El GPS utilizado es el incorporado dentro del data </w:t>
      </w:r>
      <w:proofErr w:type="spellStart"/>
      <w:r w:rsidRPr="003340E5">
        <w:rPr>
          <w:rFonts w:cs="Times New Roman"/>
        </w:rPr>
        <w:t>logger</w:t>
      </w:r>
      <w:proofErr w:type="spellEnd"/>
      <w:r w:rsidRPr="003340E5">
        <w:rPr>
          <w:rFonts w:cs="Times New Roman"/>
        </w:rPr>
        <w:t xml:space="preserve"> </w:t>
      </w:r>
      <w:proofErr w:type="spellStart"/>
      <w:r w:rsidRPr="003340E5">
        <w:rPr>
          <w:rFonts w:cs="Times New Roman"/>
        </w:rPr>
        <w:t>Freematics</w:t>
      </w:r>
      <w:proofErr w:type="spellEnd"/>
      <w:r w:rsidRPr="003340E5">
        <w:rPr>
          <w:rFonts w:cs="Times New Roman"/>
        </w:rPr>
        <w:t xml:space="preserve"> ONE+, que almacena los datos de latitud (</w:t>
      </w:r>
      <w:proofErr w:type="spellStart"/>
      <w:r w:rsidRPr="003340E5">
        <w:rPr>
          <w:rFonts w:cs="Times New Roman"/>
        </w:rPr>
        <w:t>Lat</w:t>
      </w:r>
      <w:proofErr w:type="spellEnd"/>
      <w:r w:rsidRPr="003340E5">
        <w:rPr>
          <w:rFonts w:cs="Times New Roman"/>
        </w:rPr>
        <w:t>), longitud (Long), altura (Alt) y velocidad (V</w:t>
      </w:r>
      <w:r w:rsidRPr="003340E5">
        <w:rPr>
          <w:rFonts w:cs="Times New Roman"/>
          <w:vertAlign w:val="subscript"/>
        </w:rPr>
        <w:t>GPS</w:t>
      </w:r>
      <w:r>
        <w:rPr>
          <w:rFonts w:cs="Times New Roman"/>
          <w:vertAlign w:val="subscript"/>
        </w:rPr>
        <w:t>o</w:t>
      </w:r>
      <w:r w:rsidRPr="003340E5">
        <w:rPr>
          <w:rFonts w:cs="Times New Roman"/>
        </w:rPr>
        <w:t xml:space="preserve">) del vehículo en una tarjeta SD en formato CSV. A más de los datos del GPS el equipo almacena los datos de conducción </w:t>
      </w:r>
      <w:r w:rsidRPr="003340E5">
        <w:rPr>
          <w:rFonts w:cs="Times New Roman"/>
        </w:rPr>
        <w:lastRenderedPageBreak/>
        <w:t>provenientes de OBD como el régimen de giro del motor (RPM)</w:t>
      </w:r>
      <w:r>
        <w:rPr>
          <w:rFonts w:cs="Times New Roman"/>
        </w:rPr>
        <w:t>, presión de colector de admisión (MAP),</w:t>
      </w:r>
      <w:r w:rsidRPr="003340E5">
        <w:rPr>
          <w:rFonts w:cs="Times New Roman"/>
        </w:rPr>
        <w:t xml:space="preserve"> y la velocidad del vehículo (V</w:t>
      </w:r>
      <w:r w:rsidRPr="00907678">
        <w:rPr>
          <w:rFonts w:cs="Times New Roman"/>
          <w:vertAlign w:val="subscript"/>
        </w:rPr>
        <w:t>OBD</w:t>
      </w:r>
      <w:r w:rsidRPr="003340E5">
        <w:rPr>
          <w:rFonts w:cs="Times New Roman"/>
        </w:rPr>
        <w:t>).</w:t>
      </w:r>
    </w:p>
    <w:p w14:paraId="24964025" w14:textId="77777777" w:rsidR="002F6EE3" w:rsidRDefault="002F6EE3" w:rsidP="003867A4">
      <w:pPr>
        <w:rPr>
          <w:rFonts w:cs="Times New Roman"/>
        </w:rPr>
      </w:pPr>
    </w:p>
    <w:p w14:paraId="33279DB7" w14:textId="77777777" w:rsidR="002F6EE3" w:rsidRDefault="002F6EE3" w:rsidP="00283E29">
      <w:pPr>
        <w:pStyle w:val="Ttulo2"/>
      </w:pPr>
      <w:r w:rsidRPr="003340E5">
        <w:t>Rutas de prueba</w:t>
      </w:r>
    </w:p>
    <w:p w14:paraId="11DA39E5" w14:textId="77777777" w:rsidR="002F6EE3" w:rsidRDefault="002F6EE3" w:rsidP="00C10484"/>
    <w:p w14:paraId="7BEBB372" w14:textId="13BA1A83" w:rsidR="002F6EE3" w:rsidRDefault="002F6EE3" w:rsidP="00283E29">
      <w:r>
        <w:rPr>
          <w:noProof/>
          <w:lang w:val="es-ES" w:eastAsia="es-ES"/>
        </w:rPr>
        <mc:AlternateContent>
          <mc:Choice Requires="wps">
            <w:drawing>
              <wp:anchor distT="45720" distB="45720" distL="114300" distR="114300" simplePos="0" relativeHeight="251659264" behindDoc="0" locked="0" layoutInCell="1" allowOverlap="1" wp14:anchorId="39DA7F27" wp14:editId="0E4CC0C8">
                <wp:simplePos x="0" y="0"/>
                <wp:positionH relativeFrom="margin">
                  <wp:posOffset>635</wp:posOffset>
                </wp:positionH>
                <wp:positionV relativeFrom="paragraph">
                  <wp:posOffset>1269365</wp:posOffset>
                </wp:positionV>
                <wp:extent cx="5759450" cy="2838450"/>
                <wp:effectExtent l="0" t="0" r="0" b="0"/>
                <wp:wrapTopAndBottom/>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838450"/>
                        </a:xfrm>
                        <a:prstGeom prst="rect">
                          <a:avLst/>
                        </a:prstGeom>
                        <a:solidFill>
                          <a:srgbClr val="FFFFFF"/>
                        </a:solidFill>
                        <a:ln w="9525">
                          <a:noFill/>
                          <a:miter lim="800000"/>
                          <a:headEnd/>
                          <a:tailEnd/>
                        </a:ln>
                      </wps:spPr>
                      <wps:txbx>
                        <w:txbxContent>
                          <w:p w14:paraId="27652A8B" w14:textId="77777777" w:rsidR="002F6EE3" w:rsidRPr="009C2728" w:rsidRDefault="002F6EE3" w:rsidP="005213F0">
                            <w:pPr>
                              <w:pStyle w:val="Descripcin"/>
                              <w:jc w:val="center"/>
                            </w:pPr>
                            <w:r>
                              <w:rPr>
                                <w:noProof/>
                                <w:lang w:val="es-ES" w:eastAsia="es-ES"/>
                              </w:rPr>
                              <w:drawing>
                                <wp:inline distT="0" distB="0" distL="0" distR="0" wp14:anchorId="6F1DCB9F" wp14:editId="65197B49">
                                  <wp:extent cx="5468113" cy="2457793"/>
                                  <wp:effectExtent l="0" t="0" r="0" b="0"/>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Map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68113" cy="2457793"/>
                                          </a:xfrm>
                                          <a:prstGeom prst="rect">
                                            <a:avLst/>
                                          </a:prstGeom>
                                        </pic:spPr>
                                      </pic:pic>
                                    </a:graphicData>
                                  </a:graphic>
                                </wp:inline>
                              </w:drawing>
                            </w:r>
                            <w:r w:rsidRPr="00253D6C">
                              <w:t xml:space="preserve"> </w:t>
                            </w:r>
                            <w:r w:rsidRPr="00DB289E">
                              <w:rPr>
                                <w:b/>
                                <w:bCs/>
                              </w:rPr>
                              <w:t xml:space="preserve">Figura </w:t>
                            </w:r>
                            <w:r w:rsidRPr="00DB289E">
                              <w:rPr>
                                <w:b/>
                                <w:bCs/>
                              </w:rPr>
                              <w:fldChar w:fldCharType="begin"/>
                            </w:r>
                            <w:r w:rsidRPr="00DB289E">
                              <w:rPr>
                                <w:b/>
                                <w:bCs/>
                              </w:rPr>
                              <w:instrText xml:space="preserve"> SEQ Figura \* ARABIC </w:instrText>
                            </w:r>
                            <w:r w:rsidRPr="00DB289E">
                              <w:rPr>
                                <w:b/>
                                <w:bCs/>
                              </w:rPr>
                              <w:fldChar w:fldCharType="separate"/>
                            </w:r>
                            <w:r w:rsidRPr="00DB289E">
                              <w:rPr>
                                <w:b/>
                                <w:bCs/>
                                <w:noProof/>
                              </w:rPr>
                              <w:t>1</w:t>
                            </w:r>
                            <w:r w:rsidRPr="00DB289E">
                              <w:rPr>
                                <w:b/>
                                <w:bCs/>
                                <w:noProof/>
                              </w:rPr>
                              <w:fldChar w:fldCharType="end"/>
                            </w:r>
                            <w:r w:rsidRPr="00DB289E">
                              <w:rPr>
                                <w:b/>
                                <w:bCs/>
                              </w:rPr>
                              <w:t>.</w:t>
                            </w:r>
                            <w:r w:rsidRPr="009C2728">
                              <w:t xml:space="preserve"> </w:t>
                            </w:r>
                            <w:r>
                              <w:t>Rutas de Prueba</w:t>
                            </w:r>
                            <w:r w:rsidRPr="009C2728">
                              <w:t>. Fuente</w:t>
                            </w:r>
                            <w:r>
                              <w:t>:</w:t>
                            </w:r>
                            <w:r w:rsidRPr="009C2728">
                              <w:t xml:space="preserve"> </w:t>
                            </w:r>
                            <w:r>
                              <w:t>e</w:t>
                            </w:r>
                            <w:r w:rsidRPr="009C2728">
                              <w:t>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A7F27" id="_x0000_t202" coordsize="21600,21600" o:spt="202" path="m,l,21600r21600,l21600,xe">
                <v:stroke joinstyle="miter"/>
                <v:path gradientshapeok="t" o:connecttype="rect"/>
              </v:shapetype>
              <v:shape id="Cuadro de texto 18" o:spid="_x0000_s1026" type="#_x0000_t202" style="position:absolute;left:0;text-align:left;margin-left:.05pt;margin-top:99.95pt;width:453.5pt;height:22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3CCwIAAPc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" stroked="f">
                <v:textbox>
                  <w:txbxContent>
                    <w:p w14:paraId="27652A8B" w14:textId="77777777" w:rsidR="002F6EE3" w:rsidRPr="009C2728" w:rsidRDefault="002F6EE3" w:rsidP="005213F0">
                      <w:pPr>
                        <w:pStyle w:val="Descripcin"/>
                        <w:jc w:val="center"/>
                      </w:pPr>
                      <w:r>
                        <w:rPr>
                          <w:noProof/>
                          <w:lang w:val="es-ES" w:eastAsia="es-ES"/>
                        </w:rPr>
                        <w:drawing>
                          <wp:inline distT="0" distB="0" distL="0" distR="0" wp14:anchorId="6F1DCB9F" wp14:editId="65197B49">
                            <wp:extent cx="5468113" cy="2457793"/>
                            <wp:effectExtent l="0" t="0" r="0" b="0"/>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Map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68113" cy="2457793"/>
                                    </a:xfrm>
                                    <a:prstGeom prst="rect">
                                      <a:avLst/>
                                    </a:prstGeom>
                                  </pic:spPr>
                                </pic:pic>
                              </a:graphicData>
                            </a:graphic>
                          </wp:inline>
                        </w:drawing>
                      </w:r>
                      <w:r w:rsidRPr="00253D6C">
                        <w:t xml:space="preserve"> </w:t>
                      </w:r>
                      <w:r w:rsidRPr="00DB289E">
                        <w:rPr>
                          <w:b/>
                          <w:bCs/>
                        </w:rPr>
                        <w:t xml:space="preserve">Figura </w:t>
                      </w:r>
                      <w:r w:rsidRPr="00DB289E">
                        <w:rPr>
                          <w:b/>
                          <w:bCs/>
                        </w:rPr>
                        <w:fldChar w:fldCharType="begin"/>
                      </w:r>
                      <w:r w:rsidRPr="00DB289E">
                        <w:rPr>
                          <w:b/>
                          <w:bCs/>
                        </w:rPr>
                        <w:instrText xml:space="preserve"> SEQ Figura \* ARABIC </w:instrText>
                      </w:r>
                      <w:r w:rsidRPr="00DB289E">
                        <w:rPr>
                          <w:b/>
                          <w:bCs/>
                        </w:rPr>
                        <w:fldChar w:fldCharType="separate"/>
                      </w:r>
                      <w:r w:rsidRPr="00DB289E">
                        <w:rPr>
                          <w:b/>
                          <w:bCs/>
                          <w:noProof/>
                        </w:rPr>
                        <w:t>1</w:t>
                      </w:r>
                      <w:r w:rsidRPr="00DB289E">
                        <w:rPr>
                          <w:b/>
                          <w:bCs/>
                          <w:noProof/>
                        </w:rPr>
                        <w:fldChar w:fldCharType="end"/>
                      </w:r>
                      <w:r w:rsidRPr="00DB289E">
                        <w:rPr>
                          <w:b/>
                          <w:bCs/>
                        </w:rPr>
                        <w:t>.</w:t>
                      </w:r>
                      <w:r w:rsidRPr="009C2728">
                        <w:t xml:space="preserve"> </w:t>
                      </w:r>
                      <w:r>
                        <w:t>Rutas de Prueba</w:t>
                      </w:r>
                      <w:r w:rsidRPr="009C2728">
                        <w:t>. Fuente</w:t>
                      </w:r>
                      <w:r>
                        <w:t>:</w:t>
                      </w:r>
                      <w:r w:rsidRPr="009C2728">
                        <w:t xml:space="preserve"> </w:t>
                      </w:r>
                      <w:r>
                        <w:t>e</w:t>
                      </w:r>
                      <w:r w:rsidRPr="009C2728">
                        <w:t>laboración propia.</w:t>
                      </w:r>
                    </w:p>
                  </w:txbxContent>
                </v:textbox>
                <w10:wrap type="topAndBottom" anchorx="margin"/>
              </v:shape>
            </w:pict>
          </mc:Fallback>
        </mc:AlternateContent>
      </w:r>
      <w:r>
        <w:t xml:space="preserve">Las 2 rutas seleccionadas para la recolección de datos se sitúan en la ciudad de Cuenca-Ecuador como se muestra en la figura 1, y se componen de los segmentos urbano, rural y en autopista, realizados en el Centro Histórico, la carretera Panamericana Norte y la Autopista Cuenca Azogues respectivamente, según lo dispuesto en </w:t>
      </w:r>
      <w:sdt>
        <w:sdtPr>
          <w:rPr>
            <w:color w:val="000000"/>
          </w:rPr>
          <w:tag w:val="MENDELEY_CITATION_v3_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"/>
          <w:id w:val="-1345090151"/>
          <w:placeholder>
            <w:docPart w:val="97EEB3405EBC45A499EAC23081A59718"/>
          </w:placeholder>
        </w:sdtPr>
        <w:sdtContent>
          <w:r w:rsidRPr="002F6EE3">
            <w:rPr>
              <w:rFonts w:eastAsia="Times New Roman"/>
              <w:color w:val="000000"/>
            </w:rPr>
            <w:t>[4]</w:t>
          </w:r>
        </w:sdtContent>
      </w:sdt>
      <w:r>
        <w:t xml:space="preserve"> para determinar las emisiones en condiciones reales de conducción (RDE).</w:t>
      </w:r>
    </w:p>
    <w:p w14:paraId="1C501188" w14:textId="77777777" w:rsidR="002F6EE3" w:rsidRDefault="002F6EE3" w:rsidP="00283E29">
      <w:r>
        <w:rPr>
          <w:rFonts w:cs="Times New Roman"/>
          <w:b/>
          <w:bCs/>
          <w:noProof/>
          <w:sz w:val="24"/>
          <w:szCs w:val="24"/>
          <w:lang w:val="es-ES" w:eastAsia="es-ES"/>
        </w:rPr>
        <mc:AlternateContent>
          <mc:Choice Requires="wps">
            <w:drawing>
              <wp:anchor distT="45720" distB="45720" distL="114300" distR="114300" simplePos="0" relativeHeight="251660288" behindDoc="0" locked="0" layoutInCell="1" allowOverlap="1" wp14:anchorId="318C6251" wp14:editId="71A496F6">
                <wp:simplePos x="0" y="0"/>
                <wp:positionH relativeFrom="column">
                  <wp:posOffset>0</wp:posOffset>
                </wp:positionH>
                <wp:positionV relativeFrom="paragraph">
                  <wp:posOffset>3457575</wp:posOffset>
                </wp:positionV>
                <wp:extent cx="5760085" cy="2474595"/>
                <wp:effectExtent l="0" t="4445" r="0" b="0"/>
                <wp:wrapTopAndBottom/>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474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B8859" w14:textId="77777777" w:rsidR="002F6EE3" w:rsidRDefault="002F6EE3" w:rsidP="00F64624">
                            <w:pPr>
                              <w:pStyle w:val="Descripcin"/>
                              <w:spacing w:before="0"/>
                              <w:jc w:val="left"/>
                            </w:pPr>
                            <w:bookmarkStart w:id="0" w:name="_Ref472974566"/>
                            <w:r>
                              <w:t xml:space="preserve">Tabla </w:t>
                            </w:r>
                            <w:fldSimple w:instr=" SEQ Figura \* ARABIC ">
                              <w:r>
                                <w:rPr>
                                  <w:noProof/>
                                </w:rPr>
                                <w:t>1</w:t>
                              </w:r>
                            </w:fldSimple>
                            <w:bookmarkEnd w:id="0"/>
                            <w:r>
                              <w:t>. Características de las Rutas.</w:t>
                            </w:r>
                          </w:p>
                          <w:p w14:paraId="72CA763A" w14:textId="77777777" w:rsidR="002F6EE3" w:rsidRDefault="002F6EE3" w:rsidP="00B2758B">
                            <w:pPr>
                              <w:rPr>
                                <w:lang w:eastAsia="es-CO"/>
                              </w:rPr>
                            </w:pPr>
                          </w:p>
                          <w:tbl>
                            <w:tblPr>
                              <w:tblW w:w="7938" w:type="dxa"/>
                              <w:jc w:val="center"/>
                              <w:tblCellMar>
                                <w:left w:w="70" w:type="dxa"/>
                                <w:right w:w="70" w:type="dxa"/>
                              </w:tblCellMar>
                              <w:tblLook w:val="04A0" w:firstRow="1" w:lastRow="0" w:firstColumn="1" w:lastColumn="0" w:noHBand="0" w:noVBand="1"/>
                            </w:tblPr>
                            <w:tblGrid>
                              <w:gridCol w:w="3689"/>
                              <w:gridCol w:w="1595"/>
                              <w:gridCol w:w="365"/>
                              <w:gridCol w:w="730"/>
                              <w:gridCol w:w="709"/>
                              <w:gridCol w:w="850"/>
                            </w:tblGrid>
                            <w:tr w:rsidR="002F6EE3" w:rsidRPr="003340E5" w14:paraId="62E54E1E" w14:textId="77777777" w:rsidTr="00971C72">
                              <w:trPr>
                                <w:trHeight w:val="375"/>
                                <w:jc w:val="center"/>
                              </w:trPr>
                              <w:tc>
                                <w:tcPr>
                                  <w:tcW w:w="3689" w:type="dxa"/>
                                  <w:tcBorders>
                                    <w:top w:val="single" w:sz="8" w:space="0" w:color="auto"/>
                                    <w:left w:val="nil"/>
                                    <w:bottom w:val="single" w:sz="8" w:space="0" w:color="auto"/>
                                    <w:right w:val="nil"/>
                                  </w:tcBorders>
                                  <w:shd w:val="clear" w:color="auto" w:fill="auto"/>
                                  <w:vAlign w:val="center"/>
                                  <w:hideMark/>
                                </w:tcPr>
                                <w:p w14:paraId="5C267C3D" w14:textId="77777777" w:rsidR="002F6EE3" w:rsidRPr="003340E5" w:rsidRDefault="002F6EE3" w:rsidP="00B2758B">
                                  <w:pPr>
                                    <w:rPr>
                                      <w:rFonts w:eastAsia="Times New Roman" w:cs="Times New Roman"/>
                                      <w:color w:val="000000"/>
                                      <w:lang w:eastAsia="es-EC"/>
                                    </w:rPr>
                                  </w:pPr>
                                  <w:bookmarkStart w:id="1" w:name="_Hlk107343606"/>
                                  <w:r w:rsidRPr="003340E5">
                                    <w:rPr>
                                      <w:rFonts w:eastAsia="Times New Roman" w:cs="Times New Roman"/>
                                      <w:color w:val="000000"/>
                                      <w:lang w:eastAsia="es-EC"/>
                                    </w:rPr>
                                    <w:t>Características</w:t>
                                  </w:r>
                                </w:p>
                              </w:tc>
                              <w:tc>
                                <w:tcPr>
                                  <w:tcW w:w="1595" w:type="dxa"/>
                                  <w:tcBorders>
                                    <w:top w:val="single" w:sz="8" w:space="0" w:color="auto"/>
                                    <w:left w:val="nil"/>
                                    <w:bottom w:val="single" w:sz="8" w:space="0" w:color="auto"/>
                                    <w:right w:val="nil"/>
                                  </w:tcBorders>
                                  <w:vAlign w:val="center"/>
                                </w:tcPr>
                                <w:p w14:paraId="4B792306"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Requ</w:t>
                                  </w:r>
                                  <w:r>
                                    <w:rPr>
                                      <w:rFonts w:eastAsia="Times New Roman" w:cs="Times New Roman"/>
                                      <w:color w:val="000000"/>
                                      <w:lang w:eastAsia="es-EC"/>
                                    </w:rPr>
                                    <w:t xml:space="preserve">isitos </w:t>
                                  </w:r>
                                  <w:r w:rsidRPr="003340E5">
                                    <w:rPr>
                                      <w:rFonts w:eastAsia="Times New Roman" w:cs="Times New Roman"/>
                                      <w:color w:val="000000"/>
                                      <w:lang w:eastAsia="es-EC"/>
                                    </w:rPr>
                                    <w:t>RDE</w:t>
                                  </w:r>
                                </w:p>
                              </w:tc>
                              <w:tc>
                                <w:tcPr>
                                  <w:tcW w:w="365" w:type="dxa"/>
                                  <w:tcBorders>
                                    <w:top w:val="single" w:sz="8" w:space="0" w:color="auto"/>
                                    <w:left w:val="nil"/>
                                    <w:bottom w:val="single" w:sz="8" w:space="0" w:color="auto"/>
                                    <w:right w:val="nil"/>
                                  </w:tcBorders>
                                </w:tcPr>
                                <w:p w14:paraId="0141887B" w14:textId="77777777" w:rsidR="002F6EE3" w:rsidRPr="003340E5" w:rsidRDefault="002F6EE3" w:rsidP="00B2758B">
                                  <w:pPr>
                                    <w:jc w:val="center"/>
                                    <w:rPr>
                                      <w:rFonts w:eastAsia="Times New Roman" w:cs="Times New Roman"/>
                                      <w:color w:val="000000"/>
                                      <w:lang w:eastAsia="es-EC"/>
                                    </w:rPr>
                                  </w:pPr>
                                </w:p>
                              </w:tc>
                              <w:tc>
                                <w:tcPr>
                                  <w:tcW w:w="730" w:type="dxa"/>
                                  <w:tcBorders>
                                    <w:top w:val="single" w:sz="8" w:space="0" w:color="auto"/>
                                    <w:left w:val="nil"/>
                                    <w:bottom w:val="single" w:sz="8" w:space="0" w:color="auto"/>
                                    <w:right w:val="nil"/>
                                  </w:tcBorders>
                                  <w:shd w:val="clear" w:color="auto" w:fill="auto"/>
                                  <w:vAlign w:val="center"/>
                                  <w:hideMark/>
                                </w:tcPr>
                                <w:p w14:paraId="4A1D8E5B"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Ruta 1</w:t>
                                  </w:r>
                                </w:p>
                              </w:tc>
                              <w:tc>
                                <w:tcPr>
                                  <w:tcW w:w="709" w:type="dxa"/>
                                  <w:tcBorders>
                                    <w:top w:val="single" w:sz="8" w:space="0" w:color="auto"/>
                                    <w:left w:val="nil"/>
                                    <w:bottom w:val="single" w:sz="8" w:space="0" w:color="auto"/>
                                    <w:right w:val="nil"/>
                                  </w:tcBorders>
                                  <w:shd w:val="clear" w:color="auto" w:fill="auto"/>
                                  <w:vAlign w:val="center"/>
                                  <w:hideMark/>
                                </w:tcPr>
                                <w:p w14:paraId="6AEB115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Ruta 2</w:t>
                                  </w:r>
                                </w:p>
                              </w:tc>
                              <w:tc>
                                <w:tcPr>
                                  <w:tcW w:w="850" w:type="dxa"/>
                                  <w:tcBorders>
                                    <w:top w:val="single" w:sz="8" w:space="0" w:color="auto"/>
                                    <w:left w:val="nil"/>
                                    <w:bottom w:val="single" w:sz="8" w:space="0" w:color="auto"/>
                                    <w:right w:val="nil"/>
                                  </w:tcBorders>
                                  <w:shd w:val="clear" w:color="auto" w:fill="auto"/>
                                  <w:vAlign w:val="center"/>
                                  <w:hideMark/>
                                </w:tcPr>
                                <w:p w14:paraId="5704816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Unidad</w:t>
                                  </w:r>
                                </w:p>
                              </w:tc>
                            </w:tr>
                            <w:tr w:rsidR="002F6EE3" w:rsidRPr="003340E5" w14:paraId="5D23C9BA"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11F2BEDA"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 xml:space="preserve">Distancia Urbana </w:t>
                                  </w:r>
                                </w:p>
                              </w:tc>
                              <w:tc>
                                <w:tcPr>
                                  <w:tcW w:w="1595" w:type="dxa"/>
                                  <w:tcBorders>
                                    <w:top w:val="nil"/>
                                    <w:left w:val="nil"/>
                                    <w:bottom w:val="nil"/>
                                    <w:right w:val="nil"/>
                                  </w:tcBorders>
                                  <w:vAlign w:val="center"/>
                                </w:tcPr>
                                <w:p w14:paraId="28905E87"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 xml:space="preserve">&gt;16 </w:t>
                                  </w:r>
                                </w:p>
                              </w:tc>
                              <w:tc>
                                <w:tcPr>
                                  <w:tcW w:w="365" w:type="dxa"/>
                                  <w:tcBorders>
                                    <w:top w:val="nil"/>
                                    <w:left w:val="nil"/>
                                    <w:bottom w:val="nil"/>
                                    <w:right w:val="nil"/>
                                  </w:tcBorders>
                                </w:tcPr>
                                <w:p w14:paraId="458736C3"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6F4CA8E2"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21.63</w:t>
                                  </w:r>
                                </w:p>
                              </w:tc>
                              <w:tc>
                                <w:tcPr>
                                  <w:tcW w:w="709" w:type="dxa"/>
                                  <w:tcBorders>
                                    <w:top w:val="nil"/>
                                    <w:left w:val="nil"/>
                                    <w:bottom w:val="nil"/>
                                    <w:right w:val="nil"/>
                                  </w:tcBorders>
                                  <w:shd w:val="clear" w:color="auto" w:fill="auto"/>
                                  <w:noWrap/>
                                  <w:vAlign w:val="center"/>
                                  <w:hideMark/>
                                </w:tcPr>
                                <w:p w14:paraId="6AF7E255"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17.87</w:t>
                                  </w:r>
                                </w:p>
                              </w:tc>
                              <w:tc>
                                <w:tcPr>
                                  <w:tcW w:w="850" w:type="dxa"/>
                                  <w:tcBorders>
                                    <w:top w:val="nil"/>
                                    <w:left w:val="nil"/>
                                    <w:bottom w:val="nil"/>
                                    <w:right w:val="nil"/>
                                  </w:tcBorders>
                                  <w:shd w:val="clear" w:color="auto" w:fill="auto"/>
                                  <w:noWrap/>
                                  <w:vAlign w:val="center"/>
                                  <w:hideMark/>
                                </w:tcPr>
                                <w:p w14:paraId="42B2B70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[km]</w:t>
                                  </w:r>
                                </w:p>
                              </w:tc>
                            </w:tr>
                            <w:tr w:rsidR="002F6EE3" w:rsidRPr="003340E5" w14:paraId="270FFBE7"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40FEC407"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Distancia Rural</w:t>
                                  </w:r>
                                </w:p>
                              </w:tc>
                              <w:tc>
                                <w:tcPr>
                                  <w:tcW w:w="1595" w:type="dxa"/>
                                  <w:tcBorders>
                                    <w:top w:val="nil"/>
                                    <w:left w:val="nil"/>
                                    <w:bottom w:val="nil"/>
                                    <w:right w:val="nil"/>
                                  </w:tcBorders>
                                  <w:vAlign w:val="center"/>
                                </w:tcPr>
                                <w:p w14:paraId="08B32A1F"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 xml:space="preserve">&gt;16 </w:t>
                                  </w:r>
                                </w:p>
                              </w:tc>
                              <w:tc>
                                <w:tcPr>
                                  <w:tcW w:w="365" w:type="dxa"/>
                                  <w:tcBorders>
                                    <w:top w:val="nil"/>
                                    <w:left w:val="nil"/>
                                    <w:bottom w:val="nil"/>
                                    <w:right w:val="nil"/>
                                  </w:tcBorders>
                                </w:tcPr>
                                <w:p w14:paraId="5C63981D"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73CF7ADB"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21.24</w:t>
                                  </w:r>
                                </w:p>
                              </w:tc>
                              <w:tc>
                                <w:tcPr>
                                  <w:tcW w:w="709" w:type="dxa"/>
                                  <w:tcBorders>
                                    <w:top w:val="nil"/>
                                    <w:left w:val="nil"/>
                                    <w:bottom w:val="nil"/>
                                    <w:right w:val="nil"/>
                                  </w:tcBorders>
                                  <w:shd w:val="clear" w:color="auto" w:fill="auto"/>
                                  <w:noWrap/>
                                  <w:vAlign w:val="center"/>
                                  <w:hideMark/>
                                </w:tcPr>
                                <w:p w14:paraId="79A91A1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18.77</w:t>
                                  </w:r>
                                </w:p>
                              </w:tc>
                              <w:tc>
                                <w:tcPr>
                                  <w:tcW w:w="850" w:type="dxa"/>
                                  <w:tcBorders>
                                    <w:top w:val="nil"/>
                                    <w:left w:val="nil"/>
                                    <w:bottom w:val="nil"/>
                                    <w:right w:val="nil"/>
                                  </w:tcBorders>
                                  <w:shd w:val="clear" w:color="auto" w:fill="auto"/>
                                  <w:noWrap/>
                                  <w:vAlign w:val="center"/>
                                  <w:hideMark/>
                                </w:tcPr>
                                <w:p w14:paraId="675AF25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[km]</w:t>
                                  </w:r>
                                </w:p>
                              </w:tc>
                            </w:tr>
                            <w:tr w:rsidR="002F6EE3" w:rsidRPr="003340E5" w14:paraId="33990215"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2B3F8FE8"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 xml:space="preserve">Distancia en Autopista </w:t>
                                  </w:r>
                                </w:p>
                              </w:tc>
                              <w:tc>
                                <w:tcPr>
                                  <w:tcW w:w="1595" w:type="dxa"/>
                                  <w:tcBorders>
                                    <w:top w:val="nil"/>
                                    <w:left w:val="nil"/>
                                    <w:bottom w:val="nil"/>
                                    <w:right w:val="nil"/>
                                  </w:tcBorders>
                                  <w:vAlign w:val="center"/>
                                </w:tcPr>
                                <w:p w14:paraId="4080799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 xml:space="preserve">&gt;16 </w:t>
                                  </w:r>
                                </w:p>
                              </w:tc>
                              <w:tc>
                                <w:tcPr>
                                  <w:tcW w:w="365" w:type="dxa"/>
                                  <w:tcBorders>
                                    <w:top w:val="nil"/>
                                    <w:left w:val="nil"/>
                                    <w:bottom w:val="nil"/>
                                    <w:right w:val="nil"/>
                                  </w:tcBorders>
                                </w:tcPr>
                                <w:p w14:paraId="1BC58C8B"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04AD7F8D"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19.61</w:t>
                                  </w:r>
                                </w:p>
                              </w:tc>
                              <w:tc>
                                <w:tcPr>
                                  <w:tcW w:w="709" w:type="dxa"/>
                                  <w:tcBorders>
                                    <w:top w:val="nil"/>
                                    <w:left w:val="nil"/>
                                    <w:bottom w:val="nil"/>
                                    <w:right w:val="nil"/>
                                  </w:tcBorders>
                                  <w:shd w:val="clear" w:color="auto" w:fill="auto"/>
                                  <w:noWrap/>
                                  <w:vAlign w:val="center"/>
                                  <w:hideMark/>
                                </w:tcPr>
                                <w:p w14:paraId="0F02E98A"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18.76</w:t>
                                  </w:r>
                                </w:p>
                              </w:tc>
                              <w:tc>
                                <w:tcPr>
                                  <w:tcW w:w="850" w:type="dxa"/>
                                  <w:tcBorders>
                                    <w:top w:val="nil"/>
                                    <w:left w:val="nil"/>
                                    <w:bottom w:val="nil"/>
                                    <w:right w:val="nil"/>
                                  </w:tcBorders>
                                  <w:shd w:val="clear" w:color="auto" w:fill="auto"/>
                                  <w:noWrap/>
                                  <w:vAlign w:val="center"/>
                                  <w:hideMark/>
                                </w:tcPr>
                                <w:p w14:paraId="7DC6182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[km]</w:t>
                                  </w:r>
                                </w:p>
                              </w:tc>
                            </w:tr>
                            <w:tr w:rsidR="002F6EE3" w:rsidRPr="003340E5" w14:paraId="124EB03B"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0FF1B3C7"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 xml:space="preserve">Proporción Urbana </w:t>
                                  </w:r>
                                </w:p>
                              </w:tc>
                              <w:tc>
                                <w:tcPr>
                                  <w:tcW w:w="1595" w:type="dxa"/>
                                  <w:tcBorders>
                                    <w:top w:val="nil"/>
                                    <w:left w:val="nil"/>
                                    <w:bottom w:val="nil"/>
                                    <w:right w:val="nil"/>
                                  </w:tcBorders>
                                  <w:vAlign w:val="center"/>
                                </w:tcPr>
                                <w:p w14:paraId="468A8C1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29 – 44</w:t>
                                  </w:r>
                                </w:p>
                              </w:tc>
                              <w:tc>
                                <w:tcPr>
                                  <w:tcW w:w="365" w:type="dxa"/>
                                  <w:tcBorders>
                                    <w:top w:val="nil"/>
                                    <w:left w:val="nil"/>
                                    <w:bottom w:val="nil"/>
                                    <w:right w:val="nil"/>
                                  </w:tcBorders>
                                </w:tcPr>
                                <w:p w14:paraId="4C2D5467"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020BCB8A"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34.61</w:t>
                                  </w:r>
                                </w:p>
                              </w:tc>
                              <w:tc>
                                <w:tcPr>
                                  <w:tcW w:w="709" w:type="dxa"/>
                                  <w:tcBorders>
                                    <w:top w:val="nil"/>
                                    <w:left w:val="nil"/>
                                    <w:bottom w:val="nil"/>
                                    <w:right w:val="nil"/>
                                  </w:tcBorders>
                                  <w:shd w:val="clear" w:color="auto" w:fill="auto"/>
                                  <w:noWrap/>
                                  <w:vAlign w:val="center"/>
                                  <w:hideMark/>
                                </w:tcPr>
                                <w:p w14:paraId="198C11A0"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32.25</w:t>
                                  </w:r>
                                </w:p>
                              </w:tc>
                              <w:tc>
                                <w:tcPr>
                                  <w:tcW w:w="850" w:type="dxa"/>
                                  <w:tcBorders>
                                    <w:top w:val="nil"/>
                                    <w:left w:val="nil"/>
                                    <w:bottom w:val="nil"/>
                                    <w:right w:val="nil"/>
                                  </w:tcBorders>
                                  <w:shd w:val="clear" w:color="auto" w:fill="auto"/>
                                  <w:noWrap/>
                                  <w:vAlign w:val="center"/>
                                  <w:hideMark/>
                                </w:tcPr>
                                <w:p w14:paraId="2D8CEC36"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w:t>
                                  </w:r>
                                </w:p>
                              </w:tc>
                            </w:tr>
                            <w:tr w:rsidR="002F6EE3" w:rsidRPr="003340E5" w14:paraId="033D801A"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6FCB8E63"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Proporción Rural</w:t>
                                  </w:r>
                                </w:p>
                              </w:tc>
                              <w:tc>
                                <w:tcPr>
                                  <w:tcW w:w="1595" w:type="dxa"/>
                                  <w:tcBorders>
                                    <w:top w:val="nil"/>
                                    <w:left w:val="nil"/>
                                    <w:bottom w:val="nil"/>
                                    <w:right w:val="nil"/>
                                  </w:tcBorders>
                                  <w:vAlign w:val="center"/>
                                </w:tcPr>
                                <w:p w14:paraId="6F226CB0"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23 – 43</w:t>
                                  </w:r>
                                </w:p>
                              </w:tc>
                              <w:tc>
                                <w:tcPr>
                                  <w:tcW w:w="365" w:type="dxa"/>
                                  <w:tcBorders>
                                    <w:top w:val="nil"/>
                                    <w:left w:val="nil"/>
                                    <w:bottom w:val="nil"/>
                                    <w:right w:val="nil"/>
                                  </w:tcBorders>
                                </w:tcPr>
                                <w:p w14:paraId="16B09E8A"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10BEDEB1"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34.01</w:t>
                                  </w:r>
                                </w:p>
                              </w:tc>
                              <w:tc>
                                <w:tcPr>
                                  <w:tcW w:w="709" w:type="dxa"/>
                                  <w:tcBorders>
                                    <w:top w:val="nil"/>
                                    <w:left w:val="nil"/>
                                    <w:bottom w:val="nil"/>
                                    <w:right w:val="nil"/>
                                  </w:tcBorders>
                                  <w:shd w:val="clear" w:color="auto" w:fill="auto"/>
                                  <w:noWrap/>
                                  <w:vAlign w:val="center"/>
                                  <w:hideMark/>
                                </w:tcPr>
                                <w:p w14:paraId="0571D584"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33.87</w:t>
                                  </w:r>
                                </w:p>
                              </w:tc>
                              <w:tc>
                                <w:tcPr>
                                  <w:tcW w:w="850" w:type="dxa"/>
                                  <w:tcBorders>
                                    <w:top w:val="nil"/>
                                    <w:left w:val="nil"/>
                                    <w:bottom w:val="nil"/>
                                    <w:right w:val="nil"/>
                                  </w:tcBorders>
                                  <w:shd w:val="clear" w:color="auto" w:fill="auto"/>
                                  <w:noWrap/>
                                  <w:vAlign w:val="center"/>
                                  <w:hideMark/>
                                </w:tcPr>
                                <w:p w14:paraId="7B18D8AE"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w:t>
                                  </w:r>
                                </w:p>
                              </w:tc>
                            </w:tr>
                            <w:tr w:rsidR="002F6EE3" w:rsidRPr="003340E5" w14:paraId="77A599FE"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696826B5"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Proporción Autopista</w:t>
                                  </w:r>
                                </w:p>
                              </w:tc>
                              <w:tc>
                                <w:tcPr>
                                  <w:tcW w:w="1595" w:type="dxa"/>
                                  <w:tcBorders>
                                    <w:top w:val="nil"/>
                                    <w:left w:val="nil"/>
                                    <w:bottom w:val="nil"/>
                                    <w:right w:val="nil"/>
                                  </w:tcBorders>
                                  <w:vAlign w:val="center"/>
                                </w:tcPr>
                                <w:p w14:paraId="5BA1CF9C"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23 – 43</w:t>
                                  </w:r>
                                </w:p>
                              </w:tc>
                              <w:tc>
                                <w:tcPr>
                                  <w:tcW w:w="365" w:type="dxa"/>
                                  <w:tcBorders>
                                    <w:top w:val="nil"/>
                                    <w:left w:val="nil"/>
                                    <w:bottom w:val="nil"/>
                                    <w:right w:val="nil"/>
                                  </w:tcBorders>
                                </w:tcPr>
                                <w:p w14:paraId="69A68D0E"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357E35D1"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31.38</w:t>
                                  </w:r>
                                </w:p>
                              </w:tc>
                              <w:tc>
                                <w:tcPr>
                                  <w:tcW w:w="709" w:type="dxa"/>
                                  <w:tcBorders>
                                    <w:top w:val="nil"/>
                                    <w:left w:val="nil"/>
                                    <w:bottom w:val="nil"/>
                                    <w:right w:val="nil"/>
                                  </w:tcBorders>
                                  <w:shd w:val="clear" w:color="auto" w:fill="auto"/>
                                  <w:noWrap/>
                                  <w:vAlign w:val="center"/>
                                  <w:hideMark/>
                                </w:tcPr>
                                <w:p w14:paraId="45E363B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33.88</w:t>
                                  </w:r>
                                </w:p>
                              </w:tc>
                              <w:tc>
                                <w:tcPr>
                                  <w:tcW w:w="850" w:type="dxa"/>
                                  <w:tcBorders>
                                    <w:top w:val="nil"/>
                                    <w:left w:val="nil"/>
                                    <w:bottom w:val="nil"/>
                                    <w:right w:val="nil"/>
                                  </w:tcBorders>
                                  <w:shd w:val="clear" w:color="auto" w:fill="auto"/>
                                  <w:noWrap/>
                                  <w:vAlign w:val="center"/>
                                  <w:hideMark/>
                                </w:tcPr>
                                <w:p w14:paraId="3F749C86"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w:t>
                                  </w:r>
                                </w:p>
                              </w:tc>
                            </w:tr>
                            <w:tr w:rsidR="002F6EE3" w:rsidRPr="003340E5" w14:paraId="0FAD6DC4"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271192E5"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Tiempo muerto</w:t>
                                  </w:r>
                                </w:p>
                              </w:tc>
                              <w:tc>
                                <w:tcPr>
                                  <w:tcW w:w="1595" w:type="dxa"/>
                                  <w:tcBorders>
                                    <w:top w:val="nil"/>
                                    <w:left w:val="nil"/>
                                    <w:bottom w:val="nil"/>
                                    <w:right w:val="nil"/>
                                  </w:tcBorders>
                                  <w:vAlign w:val="center"/>
                                </w:tcPr>
                                <w:p w14:paraId="683D2B2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10 – 30</w:t>
                                  </w:r>
                                </w:p>
                              </w:tc>
                              <w:tc>
                                <w:tcPr>
                                  <w:tcW w:w="365" w:type="dxa"/>
                                  <w:tcBorders>
                                    <w:top w:val="nil"/>
                                    <w:left w:val="nil"/>
                                    <w:bottom w:val="nil"/>
                                    <w:right w:val="nil"/>
                                  </w:tcBorders>
                                </w:tcPr>
                                <w:p w14:paraId="0DACD6A7"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3AB37E97"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11.61</w:t>
                                  </w:r>
                                </w:p>
                              </w:tc>
                              <w:tc>
                                <w:tcPr>
                                  <w:tcW w:w="709" w:type="dxa"/>
                                  <w:tcBorders>
                                    <w:top w:val="nil"/>
                                    <w:left w:val="nil"/>
                                    <w:bottom w:val="nil"/>
                                    <w:right w:val="nil"/>
                                  </w:tcBorders>
                                  <w:shd w:val="clear" w:color="auto" w:fill="auto"/>
                                  <w:noWrap/>
                                  <w:vAlign w:val="center"/>
                                  <w:hideMark/>
                                </w:tcPr>
                                <w:p w14:paraId="130C29FF"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14.45</w:t>
                                  </w:r>
                                </w:p>
                              </w:tc>
                              <w:tc>
                                <w:tcPr>
                                  <w:tcW w:w="850" w:type="dxa"/>
                                  <w:tcBorders>
                                    <w:top w:val="nil"/>
                                    <w:left w:val="nil"/>
                                    <w:bottom w:val="nil"/>
                                    <w:right w:val="nil"/>
                                  </w:tcBorders>
                                  <w:shd w:val="clear" w:color="auto" w:fill="auto"/>
                                  <w:noWrap/>
                                  <w:vAlign w:val="center"/>
                                  <w:hideMark/>
                                </w:tcPr>
                                <w:p w14:paraId="54B3C585"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w:t>
                                  </w:r>
                                </w:p>
                              </w:tc>
                            </w:tr>
                            <w:tr w:rsidR="002F6EE3" w:rsidRPr="003340E5" w14:paraId="1C0F6B53" w14:textId="77777777" w:rsidTr="00971C72">
                              <w:trPr>
                                <w:trHeight w:val="275"/>
                                <w:jc w:val="center"/>
                              </w:trPr>
                              <w:tc>
                                <w:tcPr>
                                  <w:tcW w:w="3689" w:type="dxa"/>
                                  <w:tcBorders>
                                    <w:top w:val="nil"/>
                                    <w:left w:val="nil"/>
                                    <w:bottom w:val="single" w:sz="8" w:space="0" w:color="auto"/>
                                    <w:right w:val="nil"/>
                                  </w:tcBorders>
                                  <w:shd w:val="clear" w:color="auto" w:fill="auto"/>
                                  <w:vAlign w:val="bottom"/>
                                  <w:hideMark/>
                                </w:tcPr>
                                <w:p w14:paraId="0B58A1A4" w14:textId="77777777" w:rsidR="002F6EE3" w:rsidRPr="0081777F" w:rsidRDefault="002F6EE3" w:rsidP="00B2758B">
                                  <w:pPr>
                                    <w:rPr>
                                      <w:rFonts w:eastAsia="Times New Roman" w:cs="Times New Roman"/>
                                      <w:color w:val="000000"/>
                                      <w:lang w:val="es-EC" w:eastAsia="es-EC"/>
                                    </w:rPr>
                                  </w:pPr>
                                  <w:r w:rsidRPr="0081777F">
                                    <w:rPr>
                                      <w:rFonts w:eastAsia="Times New Roman" w:cs="Times New Roman"/>
                                      <w:color w:val="000000"/>
                                      <w:lang w:val="es-EC" w:eastAsia="es-EC"/>
                                    </w:rPr>
                                    <w:t>Diferencia de altitud entre partida y llegada</w:t>
                                  </w:r>
                                </w:p>
                              </w:tc>
                              <w:tc>
                                <w:tcPr>
                                  <w:tcW w:w="1595" w:type="dxa"/>
                                  <w:tcBorders>
                                    <w:top w:val="nil"/>
                                    <w:left w:val="nil"/>
                                    <w:bottom w:val="single" w:sz="8" w:space="0" w:color="auto"/>
                                    <w:right w:val="nil"/>
                                  </w:tcBorders>
                                  <w:vAlign w:val="center"/>
                                </w:tcPr>
                                <w:p w14:paraId="623DD536"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&lt;100</w:t>
                                  </w:r>
                                </w:p>
                              </w:tc>
                              <w:tc>
                                <w:tcPr>
                                  <w:tcW w:w="365" w:type="dxa"/>
                                  <w:tcBorders>
                                    <w:top w:val="nil"/>
                                    <w:left w:val="nil"/>
                                    <w:bottom w:val="single" w:sz="8" w:space="0" w:color="auto"/>
                                    <w:right w:val="nil"/>
                                  </w:tcBorders>
                                </w:tcPr>
                                <w:p w14:paraId="79296124"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single" w:sz="8" w:space="0" w:color="auto"/>
                                    <w:right w:val="nil"/>
                                  </w:tcBorders>
                                  <w:shd w:val="clear" w:color="auto" w:fill="auto"/>
                                  <w:vAlign w:val="center"/>
                                  <w:hideMark/>
                                </w:tcPr>
                                <w:p w14:paraId="43808AD4"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-4.4</w:t>
                                  </w:r>
                                </w:p>
                              </w:tc>
                              <w:tc>
                                <w:tcPr>
                                  <w:tcW w:w="709" w:type="dxa"/>
                                  <w:tcBorders>
                                    <w:top w:val="nil"/>
                                    <w:left w:val="nil"/>
                                    <w:bottom w:val="single" w:sz="8" w:space="0" w:color="auto"/>
                                    <w:right w:val="nil"/>
                                  </w:tcBorders>
                                  <w:shd w:val="clear" w:color="auto" w:fill="auto"/>
                                  <w:noWrap/>
                                  <w:vAlign w:val="center"/>
                                  <w:hideMark/>
                                </w:tcPr>
                                <w:p w14:paraId="355ABE75"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54</w:t>
                                  </w:r>
                                </w:p>
                              </w:tc>
                              <w:tc>
                                <w:tcPr>
                                  <w:tcW w:w="850" w:type="dxa"/>
                                  <w:tcBorders>
                                    <w:top w:val="nil"/>
                                    <w:left w:val="nil"/>
                                    <w:bottom w:val="single" w:sz="8" w:space="0" w:color="auto"/>
                                    <w:right w:val="nil"/>
                                  </w:tcBorders>
                                  <w:shd w:val="clear" w:color="auto" w:fill="auto"/>
                                  <w:noWrap/>
                                  <w:vAlign w:val="center"/>
                                  <w:hideMark/>
                                </w:tcPr>
                                <w:p w14:paraId="7549675E"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[m]</w:t>
                                  </w:r>
                                </w:p>
                              </w:tc>
                            </w:tr>
                            <w:bookmarkEnd w:id="1"/>
                          </w:tbl>
                          <w:p w14:paraId="16951177" w14:textId="77777777" w:rsidR="002F6EE3" w:rsidRPr="00B2758B" w:rsidRDefault="002F6EE3" w:rsidP="00B2758B">
                            <w:pPr>
                              <w:rPr>
                                <w:lang w:eastAsia="es-C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C6251" id="Text Box 10" o:spid="_x0000_s1027" type="#_x0000_t202" style="position:absolute;left:0;text-align:left;margin-left:0;margin-top:272.25pt;width:453.55pt;height:194.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" stroked="f">
                <v:textbox>
                  <w:txbxContent>
                    <w:p w14:paraId="1D9B8859" w14:textId="77777777" w:rsidR="002F6EE3" w:rsidRDefault="002F6EE3" w:rsidP="00F64624">
                      <w:pPr>
                        <w:pStyle w:val="Descripcin"/>
                        <w:spacing w:before="0"/>
                        <w:jc w:val="left"/>
                      </w:pPr>
                      <w:bookmarkStart w:id="2" w:name="_Ref472974566"/>
                      <w:r>
                        <w:t xml:space="preserve">Tabla </w:t>
                      </w:r>
                      <w:fldSimple w:instr=" SEQ Figura \* ARABIC ">
                        <w:r>
                          <w:rPr>
                            <w:noProof/>
                          </w:rPr>
                          <w:t>1</w:t>
                        </w:r>
                      </w:fldSimple>
                      <w:bookmarkEnd w:id="2"/>
                      <w:r>
                        <w:t>. Características de las Rutas.</w:t>
                      </w:r>
                    </w:p>
                    <w:p w14:paraId="72CA763A" w14:textId="77777777" w:rsidR="002F6EE3" w:rsidRDefault="002F6EE3" w:rsidP="00B2758B">
                      <w:pPr>
                        <w:rPr>
                          <w:lang w:eastAsia="es-CO"/>
                        </w:rPr>
                      </w:pPr>
                    </w:p>
                    <w:tbl>
                      <w:tblPr>
                        <w:tblW w:w="7938" w:type="dxa"/>
                        <w:jc w:val="center"/>
                        <w:tblCellMar>
                          <w:left w:w="70" w:type="dxa"/>
                          <w:right w:w="70" w:type="dxa"/>
                        </w:tblCellMar>
                        <w:tblLook w:val="04A0" w:firstRow="1" w:lastRow="0" w:firstColumn="1" w:lastColumn="0" w:noHBand="0" w:noVBand="1"/>
                      </w:tblPr>
                      <w:tblGrid>
                        <w:gridCol w:w="3689"/>
                        <w:gridCol w:w="1595"/>
                        <w:gridCol w:w="365"/>
                        <w:gridCol w:w="730"/>
                        <w:gridCol w:w="709"/>
                        <w:gridCol w:w="850"/>
                      </w:tblGrid>
                      <w:tr w:rsidR="002F6EE3" w:rsidRPr="003340E5" w14:paraId="62E54E1E" w14:textId="77777777" w:rsidTr="00971C72">
                        <w:trPr>
                          <w:trHeight w:val="375"/>
                          <w:jc w:val="center"/>
                        </w:trPr>
                        <w:tc>
                          <w:tcPr>
                            <w:tcW w:w="3689" w:type="dxa"/>
                            <w:tcBorders>
                              <w:top w:val="single" w:sz="8" w:space="0" w:color="auto"/>
                              <w:left w:val="nil"/>
                              <w:bottom w:val="single" w:sz="8" w:space="0" w:color="auto"/>
                              <w:right w:val="nil"/>
                            </w:tcBorders>
                            <w:shd w:val="clear" w:color="auto" w:fill="auto"/>
                            <w:vAlign w:val="center"/>
                            <w:hideMark/>
                          </w:tcPr>
                          <w:p w14:paraId="5C267C3D" w14:textId="77777777" w:rsidR="002F6EE3" w:rsidRPr="003340E5" w:rsidRDefault="002F6EE3" w:rsidP="00B2758B">
                            <w:pPr>
                              <w:rPr>
                                <w:rFonts w:eastAsia="Times New Roman" w:cs="Times New Roman"/>
                                <w:color w:val="000000"/>
                                <w:lang w:eastAsia="es-EC"/>
                              </w:rPr>
                            </w:pPr>
                            <w:bookmarkStart w:id="3" w:name="_Hlk107343606"/>
                            <w:r w:rsidRPr="003340E5">
                              <w:rPr>
                                <w:rFonts w:eastAsia="Times New Roman" w:cs="Times New Roman"/>
                                <w:color w:val="000000"/>
                                <w:lang w:eastAsia="es-EC"/>
                              </w:rPr>
                              <w:t>Características</w:t>
                            </w:r>
                          </w:p>
                        </w:tc>
                        <w:tc>
                          <w:tcPr>
                            <w:tcW w:w="1595" w:type="dxa"/>
                            <w:tcBorders>
                              <w:top w:val="single" w:sz="8" w:space="0" w:color="auto"/>
                              <w:left w:val="nil"/>
                              <w:bottom w:val="single" w:sz="8" w:space="0" w:color="auto"/>
                              <w:right w:val="nil"/>
                            </w:tcBorders>
                            <w:vAlign w:val="center"/>
                          </w:tcPr>
                          <w:p w14:paraId="4B792306"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Requ</w:t>
                            </w:r>
                            <w:r>
                              <w:rPr>
                                <w:rFonts w:eastAsia="Times New Roman" w:cs="Times New Roman"/>
                                <w:color w:val="000000"/>
                                <w:lang w:eastAsia="es-EC"/>
                              </w:rPr>
                              <w:t xml:space="preserve">isitos </w:t>
                            </w:r>
                            <w:r w:rsidRPr="003340E5">
                              <w:rPr>
                                <w:rFonts w:eastAsia="Times New Roman" w:cs="Times New Roman"/>
                                <w:color w:val="000000"/>
                                <w:lang w:eastAsia="es-EC"/>
                              </w:rPr>
                              <w:t>RDE</w:t>
                            </w:r>
                          </w:p>
                        </w:tc>
                        <w:tc>
                          <w:tcPr>
                            <w:tcW w:w="365" w:type="dxa"/>
                            <w:tcBorders>
                              <w:top w:val="single" w:sz="8" w:space="0" w:color="auto"/>
                              <w:left w:val="nil"/>
                              <w:bottom w:val="single" w:sz="8" w:space="0" w:color="auto"/>
                              <w:right w:val="nil"/>
                            </w:tcBorders>
                          </w:tcPr>
                          <w:p w14:paraId="0141887B" w14:textId="77777777" w:rsidR="002F6EE3" w:rsidRPr="003340E5" w:rsidRDefault="002F6EE3" w:rsidP="00B2758B">
                            <w:pPr>
                              <w:jc w:val="center"/>
                              <w:rPr>
                                <w:rFonts w:eastAsia="Times New Roman" w:cs="Times New Roman"/>
                                <w:color w:val="000000"/>
                                <w:lang w:eastAsia="es-EC"/>
                              </w:rPr>
                            </w:pPr>
                          </w:p>
                        </w:tc>
                        <w:tc>
                          <w:tcPr>
                            <w:tcW w:w="730" w:type="dxa"/>
                            <w:tcBorders>
                              <w:top w:val="single" w:sz="8" w:space="0" w:color="auto"/>
                              <w:left w:val="nil"/>
                              <w:bottom w:val="single" w:sz="8" w:space="0" w:color="auto"/>
                              <w:right w:val="nil"/>
                            </w:tcBorders>
                            <w:shd w:val="clear" w:color="auto" w:fill="auto"/>
                            <w:vAlign w:val="center"/>
                            <w:hideMark/>
                          </w:tcPr>
                          <w:p w14:paraId="4A1D8E5B"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Ruta 1</w:t>
                            </w:r>
                          </w:p>
                        </w:tc>
                        <w:tc>
                          <w:tcPr>
                            <w:tcW w:w="709" w:type="dxa"/>
                            <w:tcBorders>
                              <w:top w:val="single" w:sz="8" w:space="0" w:color="auto"/>
                              <w:left w:val="nil"/>
                              <w:bottom w:val="single" w:sz="8" w:space="0" w:color="auto"/>
                              <w:right w:val="nil"/>
                            </w:tcBorders>
                            <w:shd w:val="clear" w:color="auto" w:fill="auto"/>
                            <w:vAlign w:val="center"/>
                            <w:hideMark/>
                          </w:tcPr>
                          <w:p w14:paraId="6AEB115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Ruta 2</w:t>
                            </w:r>
                          </w:p>
                        </w:tc>
                        <w:tc>
                          <w:tcPr>
                            <w:tcW w:w="850" w:type="dxa"/>
                            <w:tcBorders>
                              <w:top w:val="single" w:sz="8" w:space="0" w:color="auto"/>
                              <w:left w:val="nil"/>
                              <w:bottom w:val="single" w:sz="8" w:space="0" w:color="auto"/>
                              <w:right w:val="nil"/>
                            </w:tcBorders>
                            <w:shd w:val="clear" w:color="auto" w:fill="auto"/>
                            <w:vAlign w:val="center"/>
                            <w:hideMark/>
                          </w:tcPr>
                          <w:p w14:paraId="5704816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Unidad</w:t>
                            </w:r>
                          </w:p>
                        </w:tc>
                      </w:tr>
                      <w:tr w:rsidR="002F6EE3" w:rsidRPr="003340E5" w14:paraId="5D23C9BA"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11F2BEDA"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 xml:space="preserve">Distancia Urbana </w:t>
                            </w:r>
                          </w:p>
                        </w:tc>
                        <w:tc>
                          <w:tcPr>
                            <w:tcW w:w="1595" w:type="dxa"/>
                            <w:tcBorders>
                              <w:top w:val="nil"/>
                              <w:left w:val="nil"/>
                              <w:bottom w:val="nil"/>
                              <w:right w:val="nil"/>
                            </w:tcBorders>
                            <w:vAlign w:val="center"/>
                          </w:tcPr>
                          <w:p w14:paraId="28905E87"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 xml:space="preserve">&gt;16 </w:t>
                            </w:r>
                          </w:p>
                        </w:tc>
                        <w:tc>
                          <w:tcPr>
                            <w:tcW w:w="365" w:type="dxa"/>
                            <w:tcBorders>
                              <w:top w:val="nil"/>
                              <w:left w:val="nil"/>
                              <w:bottom w:val="nil"/>
                              <w:right w:val="nil"/>
                            </w:tcBorders>
                          </w:tcPr>
                          <w:p w14:paraId="458736C3"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6F4CA8E2"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21.63</w:t>
                            </w:r>
                          </w:p>
                        </w:tc>
                        <w:tc>
                          <w:tcPr>
                            <w:tcW w:w="709" w:type="dxa"/>
                            <w:tcBorders>
                              <w:top w:val="nil"/>
                              <w:left w:val="nil"/>
                              <w:bottom w:val="nil"/>
                              <w:right w:val="nil"/>
                            </w:tcBorders>
                            <w:shd w:val="clear" w:color="auto" w:fill="auto"/>
                            <w:noWrap/>
                            <w:vAlign w:val="center"/>
                            <w:hideMark/>
                          </w:tcPr>
                          <w:p w14:paraId="6AF7E255"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17.87</w:t>
                            </w:r>
                          </w:p>
                        </w:tc>
                        <w:tc>
                          <w:tcPr>
                            <w:tcW w:w="850" w:type="dxa"/>
                            <w:tcBorders>
                              <w:top w:val="nil"/>
                              <w:left w:val="nil"/>
                              <w:bottom w:val="nil"/>
                              <w:right w:val="nil"/>
                            </w:tcBorders>
                            <w:shd w:val="clear" w:color="auto" w:fill="auto"/>
                            <w:noWrap/>
                            <w:vAlign w:val="center"/>
                            <w:hideMark/>
                          </w:tcPr>
                          <w:p w14:paraId="42B2B70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[km]</w:t>
                            </w:r>
                          </w:p>
                        </w:tc>
                      </w:tr>
                      <w:tr w:rsidR="002F6EE3" w:rsidRPr="003340E5" w14:paraId="270FFBE7"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40FEC407"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Distancia Rural</w:t>
                            </w:r>
                          </w:p>
                        </w:tc>
                        <w:tc>
                          <w:tcPr>
                            <w:tcW w:w="1595" w:type="dxa"/>
                            <w:tcBorders>
                              <w:top w:val="nil"/>
                              <w:left w:val="nil"/>
                              <w:bottom w:val="nil"/>
                              <w:right w:val="nil"/>
                            </w:tcBorders>
                            <w:vAlign w:val="center"/>
                          </w:tcPr>
                          <w:p w14:paraId="08B32A1F"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 xml:space="preserve">&gt;16 </w:t>
                            </w:r>
                          </w:p>
                        </w:tc>
                        <w:tc>
                          <w:tcPr>
                            <w:tcW w:w="365" w:type="dxa"/>
                            <w:tcBorders>
                              <w:top w:val="nil"/>
                              <w:left w:val="nil"/>
                              <w:bottom w:val="nil"/>
                              <w:right w:val="nil"/>
                            </w:tcBorders>
                          </w:tcPr>
                          <w:p w14:paraId="5C63981D"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73CF7ADB"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21.24</w:t>
                            </w:r>
                          </w:p>
                        </w:tc>
                        <w:tc>
                          <w:tcPr>
                            <w:tcW w:w="709" w:type="dxa"/>
                            <w:tcBorders>
                              <w:top w:val="nil"/>
                              <w:left w:val="nil"/>
                              <w:bottom w:val="nil"/>
                              <w:right w:val="nil"/>
                            </w:tcBorders>
                            <w:shd w:val="clear" w:color="auto" w:fill="auto"/>
                            <w:noWrap/>
                            <w:vAlign w:val="center"/>
                            <w:hideMark/>
                          </w:tcPr>
                          <w:p w14:paraId="79A91A1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18.77</w:t>
                            </w:r>
                          </w:p>
                        </w:tc>
                        <w:tc>
                          <w:tcPr>
                            <w:tcW w:w="850" w:type="dxa"/>
                            <w:tcBorders>
                              <w:top w:val="nil"/>
                              <w:left w:val="nil"/>
                              <w:bottom w:val="nil"/>
                              <w:right w:val="nil"/>
                            </w:tcBorders>
                            <w:shd w:val="clear" w:color="auto" w:fill="auto"/>
                            <w:noWrap/>
                            <w:vAlign w:val="center"/>
                            <w:hideMark/>
                          </w:tcPr>
                          <w:p w14:paraId="675AF25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[km]</w:t>
                            </w:r>
                          </w:p>
                        </w:tc>
                      </w:tr>
                      <w:tr w:rsidR="002F6EE3" w:rsidRPr="003340E5" w14:paraId="33990215"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2B3F8FE8"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 xml:space="preserve">Distancia en Autopista </w:t>
                            </w:r>
                          </w:p>
                        </w:tc>
                        <w:tc>
                          <w:tcPr>
                            <w:tcW w:w="1595" w:type="dxa"/>
                            <w:tcBorders>
                              <w:top w:val="nil"/>
                              <w:left w:val="nil"/>
                              <w:bottom w:val="nil"/>
                              <w:right w:val="nil"/>
                            </w:tcBorders>
                            <w:vAlign w:val="center"/>
                          </w:tcPr>
                          <w:p w14:paraId="4080799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 xml:space="preserve">&gt;16 </w:t>
                            </w:r>
                          </w:p>
                        </w:tc>
                        <w:tc>
                          <w:tcPr>
                            <w:tcW w:w="365" w:type="dxa"/>
                            <w:tcBorders>
                              <w:top w:val="nil"/>
                              <w:left w:val="nil"/>
                              <w:bottom w:val="nil"/>
                              <w:right w:val="nil"/>
                            </w:tcBorders>
                          </w:tcPr>
                          <w:p w14:paraId="1BC58C8B"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04AD7F8D"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19.61</w:t>
                            </w:r>
                          </w:p>
                        </w:tc>
                        <w:tc>
                          <w:tcPr>
                            <w:tcW w:w="709" w:type="dxa"/>
                            <w:tcBorders>
                              <w:top w:val="nil"/>
                              <w:left w:val="nil"/>
                              <w:bottom w:val="nil"/>
                              <w:right w:val="nil"/>
                            </w:tcBorders>
                            <w:shd w:val="clear" w:color="auto" w:fill="auto"/>
                            <w:noWrap/>
                            <w:vAlign w:val="center"/>
                            <w:hideMark/>
                          </w:tcPr>
                          <w:p w14:paraId="0F02E98A"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18.76</w:t>
                            </w:r>
                          </w:p>
                        </w:tc>
                        <w:tc>
                          <w:tcPr>
                            <w:tcW w:w="850" w:type="dxa"/>
                            <w:tcBorders>
                              <w:top w:val="nil"/>
                              <w:left w:val="nil"/>
                              <w:bottom w:val="nil"/>
                              <w:right w:val="nil"/>
                            </w:tcBorders>
                            <w:shd w:val="clear" w:color="auto" w:fill="auto"/>
                            <w:noWrap/>
                            <w:vAlign w:val="center"/>
                            <w:hideMark/>
                          </w:tcPr>
                          <w:p w14:paraId="7DC6182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[km]</w:t>
                            </w:r>
                          </w:p>
                        </w:tc>
                      </w:tr>
                      <w:tr w:rsidR="002F6EE3" w:rsidRPr="003340E5" w14:paraId="124EB03B"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0FF1B3C7"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 xml:space="preserve">Proporción Urbana </w:t>
                            </w:r>
                          </w:p>
                        </w:tc>
                        <w:tc>
                          <w:tcPr>
                            <w:tcW w:w="1595" w:type="dxa"/>
                            <w:tcBorders>
                              <w:top w:val="nil"/>
                              <w:left w:val="nil"/>
                              <w:bottom w:val="nil"/>
                              <w:right w:val="nil"/>
                            </w:tcBorders>
                            <w:vAlign w:val="center"/>
                          </w:tcPr>
                          <w:p w14:paraId="468A8C18"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29 – 44</w:t>
                            </w:r>
                          </w:p>
                        </w:tc>
                        <w:tc>
                          <w:tcPr>
                            <w:tcW w:w="365" w:type="dxa"/>
                            <w:tcBorders>
                              <w:top w:val="nil"/>
                              <w:left w:val="nil"/>
                              <w:bottom w:val="nil"/>
                              <w:right w:val="nil"/>
                            </w:tcBorders>
                          </w:tcPr>
                          <w:p w14:paraId="4C2D5467"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020BCB8A"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34.61</w:t>
                            </w:r>
                          </w:p>
                        </w:tc>
                        <w:tc>
                          <w:tcPr>
                            <w:tcW w:w="709" w:type="dxa"/>
                            <w:tcBorders>
                              <w:top w:val="nil"/>
                              <w:left w:val="nil"/>
                              <w:bottom w:val="nil"/>
                              <w:right w:val="nil"/>
                            </w:tcBorders>
                            <w:shd w:val="clear" w:color="auto" w:fill="auto"/>
                            <w:noWrap/>
                            <w:vAlign w:val="center"/>
                            <w:hideMark/>
                          </w:tcPr>
                          <w:p w14:paraId="198C11A0"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32.25</w:t>
                            </w:r>
                          </w:p>
                        </w:tc>
                        <w:tc>
                          <w:tcPr>
                            <w:tcW w:w="850" w:type="dxa"/>
                            <w:tcBorders>
                              <w:top w:val="nil"/>
                              <w:left w:val="nil"/>
                              <w:bottom w:val="nil"/>
                              <w:right w:val="nil"/>
                            </w:tcBorders>
                            <w:shd w:val="clear" w:color="auto" w:fill="auto"/>
                            <w:noWrap/>
                            <w:vAlign w:val="center"/>
                            <w:hideMark/>
                          </w:tcPr>
                          <w:p w14:paraId="2D8CEC36"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w:t>
                            </w:r>
                          </w:p>
                        </w:tc>
                      </w:tr>
                      <w:tr w:rsidR="002F6EE3" w:rsidRPr="003340E5" w14:paraId="033D801A"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6FCB8E63"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Proporción Rural</w:t>
                            </w:r>
                          </w:p>
                        </w:tc>
                        <w:tc>
                          <w:tcPr>
                            <w:tcW w:w="1595" w:type="dxa"/>
                            <w:tcBorders>
                              <w:top w:val="nil"/>
                              <w:left w:val="nil"/>
                              <w:bottom w:val="nil"/>
                              <w:right w:val="nil"/>
                            </w:tcBorders>
                            <w:vAlign w:val="center"/>
                          </w:tcPr>
                          <w:p w14:paraId="6F226CB0"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23 – 43</w:t>
                            </w:r>
                          </w:p>
                        </w:tc>
                        <w:tc>
                          <w:tcPr>
                            <w:tcW w:w="365" w:type="dxa"/>
                            <w:tcBorders>
                              <w:top w:val="nil"/>
                              <w:left w:val="nil"/>
                              <w:bottom w:val="nil"/>
                              <w:right w:val="nil"/>
                            </w:tcBorders>
                          </w:tcPr>
                          <w:p w14:paraId="16B09E8A"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10BEDEB1"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34.01</w:t>
                            </w:r>
                          </w:p>
                        </w:tc>
                        <w:tc>
                          <w:tcPr>
                            <w:tcW w:w="709" w:type="dxa"/>
                            <w:tcBorders>
                              <w:top w:val="nil"/>
                              <w:left w:val="nil"/>
                              <w:bottom w:val="nil"/>
                              <w:right w:val="nil"/>
                            </w:tcBorders>
                            <w:shd w:val="clear" w:color="auto" w:fill="auto"/>
                            <w:noWrap/>
                            <w:vAlign w:val="center"/>
                            <w:hideMark/>
                          </w:tcPr>
                          <w:p w14:paraId="0571D584"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33.87</w:t>
                            </w:r>
                          </w:p>
                        </w:tc>
                        <w:tc>
                          <w:tcPr>
                            <w:tcW w:w="850" w:type="dxa"/>
                            <w:tcBorders>
                              <w:top w:val="nil"/>
                              <w:left w:val="nil"/>
                              <w:bottom w:val="nil"/>
                              <w:right w:val="nil"/>
                            </w:tcBorders>
                            <w:shd w:val="clear" w:color="auto" w:fill="auto"/>
                            <w:noWrap/>
                            <w:vAlign w:val="center"/>
                            <w:hideMark/>
                          </w:tcPr>
                          <w:p w14:paraId="7B18D8AE"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w:t>
                            </w:r>
                          </w:p>
                        </w:tc>
                      </w:tr>
                      <w:tr w:rsidR="002F6EE3" w:rsidRPr="003340E5" w14:paraId="77A599FE"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696826B5"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Proporción Autopista</w:t>
                            </w:r>
                          </w:p>
                        </w:tc>
                        <w:tc>
                          <w:tcPr>
                            <w:tcW w:w="1595" w:type="dxa"/>
                            <w:tcBorders>
                              <w:top w:val="nil"/>
                              <w:left w:val="nil"/>
                              <w:bottom w:val="nil"/>
                              <w:right w:val="nil"/>
                            </w:tcBorders>
                            <w:vAlign w:val="center"/>
                          </w:tcPr>
                          <w:p w14:paraId="5BA1CF9C"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23 – 43</w:t>
                            </w:r>
                          </w:p>
                        </w:tc>
                        <w:tc>
                          <w:tcPr>
                            <w:tcW w:w="365" w:type="dxa"/>
                            <w:tcBorders>
                              <w:top w:val="nil"/>
                              <w:left w:val="nil"/>
                              <w:bottom w:val="nil"/>
                              <w:right w:val="nil"/>
                            </w:tcBorders>
                          </w:tcPr>
                          <w:p w14:paraId="69A68D0E"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357E35D1"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31.38</w:t>
                            </w:r>
                          </w:p>
                        </w:tc>
                        <w:tc>
                          <w:tcPr>
                            <w:tcW w:w="709" w:type="dxa"/>
                            <w:tcBorders>
                              <w:top w:val="nil"/>
                              <w:left w:val="nil"/>
                              <w:bottom w:val="nil"/>
                              <w:right w:val="nil"/>
                            </w:tcBorders>
                            <w:shd w:val="clear" w:color="auto" w:fill="auto"/>
                            <w:noWrap/>
                            <w:vAlign w:val="center"/>
                            <w:hideMark/>
                          </w:tcPr>
                          <w:p w14:paraId="45E363B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33.88</w:t>
                            </w:r>
                          </w:p>
                        </w:tc>
                        <w:tc>
                          <w:tcPr>
                            <w:tcW w:w="850" w:type="dxa"/>
                            <w:tcBorders>
                              <w:top w:val="nil"/>
                              <w:left w:val="nil"/>
                              <w:bottom w:val="nil"/>
                              <w:right w:val="nil"/>
                            </w:tcBorders>
                            <w:shd w:val="clear" w:color="auto" w:fill="auto"/>
                            <w:noWrap/>
                            <w:vAlign w:val="center"/>
                            <w:hideMark/>
                          </w:tcPr>
                          <w:p w14:paraId="3F749C86"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w:t>
                            </w:r>
                          </w:p>
                        </w:tc>
                      </w:tr>
                      <w:tr w:rsidR="002F6EE3" w:rsidRPr="003340E5" w14:paraId="0FAD6DC4" w14:textId="77777777" w:rsidTr="00971C72">
                        <w:trPr>
                          <w:trHeight w:val="315"/>
                          <w:jc w:val="center"/>
                        </w:trPr>
                        <w:tc>
                          <w:tcPr>
                            <w:tcW w:w="3689" w:type="dxa"/>
                            <w:tcBorders>
                              <w:top w:val="nil"/>
                              <w:left w:val="nil"/>
                              <w:bottom w:val="nil"/>
                              <w:right w:val="nil"/>
                            </w:tcBorders>
                            <w:shd w:val="clear" w:color="auto" w:fill="auto"/>
                            <w:noWrap/>
                            <w:vAlign w:val="bottom"/>
                            <w:hideMark/>
                          </w:tcPr>
                          <w:p w14:paraId="271192E5" w14:textId="77777777" w:rsidR="002F6EE3" w:rsidRPr="003340E5" w:rsidRDefault="002F6EE3" w:rsidP="00B2758B">
                            <w:pPr>
                              <w:rPr>
                                <w:rFonts w:eastAsia="Times New Roman" w:cs="Times New Roman"/>
                                <w:color w:val="000000"/>
                                <w:lang w:eastAsia="es-EC"/>
                              </w:rPr>
                            </w:pPr>
                            <w:r w:rsidRPr="003340E5">
                              <w:rPr>
                                <w:rFonts w:eastAsia="Times New Roman" w:cs="Times New Roman"/>
                                <w:color w:val="000000"/>
                                <w:lang w:eastAsia="es-EC"/>
                              </w:rPr>
                              <w:t>Tiempo muerto</w:t>
                            </w:r>
                          </w:p>
                        </w:tc>
                        <w:tc>
                          <w:tcPr>
                            <w:tcW w:w="1595" w:type="dxa"/>
                            <w:tcBorders>
                              <w:top w:val="nil"/>
                              <w:left w:val="nil"/>
                              <w:bottom w:val="nil"/>
                              <w:right w:val="nil"/>
                            </w:tcBorders>
                            <w:vAlign w:val="center"/>
                          </w:tcPr>
                          <w:p w14:paraId="683D2B23"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10 – 30</w:t>
                            </w:r>
                          </w:p>
                        </w:tc>
                        <w:tc>
                          <w:tcPr>
                            <w:tcW w:w="365" w:type="dxa"/>
                            <w:tcBorders>
                              <w:top w:val="nil"/>
                              <w:left w:val="nil"/>
                              <w:bottom w:val="nil"/>
                              <w:right w:val="nil"/>
                            </w:tcBorders>
                          </w:tcPr>
                          <w:p w14:paraId="0DACD6A7"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nil"/>
                              <w:right w:val="nil"/>
                            </w:tcBorders>
                            <w:shd w:val="clear" w:color="auto" w:fill="auto"/>
                            <w:vAlign w:val="center"/>
                            <w:hideMark/>
                          </w:tcPr>
                          <w:p w14:paraId="3AB37E97"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11.61</w:t>
                            </w:r>
                          </w:p>
                        </w:tc>
                        <w:tc>
                          <w:tcPr>
                            <w:tcW w:w="709" w:type="dxa"/>
                            <w:tcBorders>
                              <w:top w:val="nil"/>
                              <w:left w:val="nil"/>
                              <w:bottom w:val="nil"/>
                              <w:right w:val="nil"/>
                            </w:tcBorders>
                            <w:shd w:val="clear" w:color="auto" w:fill="auto"/>
                            <w:noWrap/>
                            <w:vAlign w:val="center"/>
                            <w:hideMark/>
                          </w:tcPr>
                          <w:p w14:paraId="130C29FF"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14.45</w:t>
                            </w:r>
                          </w:p>
                        </w:tc>
                        <w:tc>
                          <w:tcPr>
                            <w:tcW w:w="850" w:type="dxa"/>
                            <w:tcBorders>
                              <w:top w:val="nil"/>
                              <w:left w:val="nil"/>
                              <w:bottom w:val="nil"/>
                              <w:right w:val="nil"/>
                            </w:tcBorders>
                            <w:shd w:val="clear" w:color="auto" w:fill="auto"/>
                            <w:noWrap/>
                            <w:vAlign w:val="center"/>
                            <w:hideMark/>
                          </w:tcPr>
                          <w:p w14:paraId="54B3C585"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w:t>
                            </w:r>
                          </w:p>
                        </w:tc>
                      </w:tr>
                      <w:tr w:rsidR="002F6EE3" w:rsidRPr="003340E5" w14:paraId="1C0F6B53" w14:textId="77777777" w:rsidTr="00971C72">
                        <w:trPr>
                          <w:trHeight w:val="275"/>
                          <w:jc w:val="center"/>
                        </w:trPr>
                        <w:tc>
                          <w:tcPr>
                            <w:tcW w:w="3689" w:type="dxa"/>
                            <w:tcBorders>
                              <w:top w:val="nil"/>
                              <w:left w:val="nil"/>
                              <w:bottom w:val="single" w:sz="8" w:space="0" w:color="auto"/>
                              <w:right w:val="nil"/>
                            </w:tcBorders>
                            <w:shd w:val="clear" w:color="auto" w:fill="auto"/>
                            <w:vAlign w:val="bottom"/>
                            <w:hideMark/>
                          </w:tcPr>
                          <w:p w14:paraId="0B58A1A4" w14:textId="77777777" w:rsidR="002F6EE3" w:rsidRPr="0081777F" w:rsidRDefault="002F6EE3" w:rsidP="00B2758B">
                            <w:pPr>
                              <w:rPr>
                                <w:rFonts w:eastAsia="Times New Roman" w:cs="Times New Roman"/>
                                <w:color w:val="000000"/>
                                <w:lang w:val="es-EC" w:eastAsia="es-EC"/>
                              </w:rPr>
                            </w:pPr>
                            <w:r w:rsidRPr="0081777F">
                              <w:rPr>
                                <w:rFonts w:eastAsia="Times New Roman" w:cs="Times New Roman"/>
                                <w:color w:val="000000"/>
                                <w:lang w:val="es-EC" w:eastAsia="es-EC"/>
                              </w:rPr>
                              <w:t>Diferencia de altitud entre partida y llegada</w:t>
                            </w:r>
                          </w:p>
                        </w:tc>
                        <w:tc>
                          <w:tcPr>
                            <w:tcW w:w="1595" w:type="dxa"/>
                            <w:tcBorders>
                              <w:top w:val="nil"/>
                              <w:left w:val="nil"/>
                              <w:bottom w:val="single" w:sz="8" w:space="0" w:color="auto"/>
                              <w:right w:val="nil"/>
                            </w:tcBorders>
                            <w:vAlign w:val="center"/>
                          </w:tcPr>
                          <w:p w14:paraId="623DD536"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&lt;100</w:t>
                            </w:r>
                          </w:p>
                        </w:tc>
                        <w:tc>
                          <w:tcPr>
                            <w:tcW w:w="365" w:type="dxa"/>
                            <w:tcBorders>
                              <w:top w:val="nil"/>
                              <w:left w:val="nil"/>
                              <w:bottom w:val="single" w:sz="8" w:space="0" w:color="auto"/>
                              <w:right w:val="nil"/>
                            </w:tcBorders>
                          </w:tcPr>
                          <w:p w14:paraId="79296124" w14:textId="77777777" w:rsidR="002F6EE3" w:rsidRPr="003340E5" w:rsidRDefault="002F6EE3" w:rsidP="00B2758B">
                            <w:pPr>
                              <w:jc w:val="center"/>
                              <w:rPr>
                                <w:rFonts w:eastAsia="Times New Roman" w:cs="Times New Roman"/>
                                <w:color w:val="000000"/>
                                <w:lang w:eastAsia="es-EC"/>
                              </w:rPr>
                            </w:pPr>
                          </w:p>
                        </w:tc>
                        <w:tc>
                          <w:tcPr>
                            <w:tcW w:w="730" w:type="dxa"/>
                            <w:tcBorders>
                              <w:top w:val="nil"/>
                              <w:left w:val="nil"/>
                              <w:bottom w:val="single" w:sz="8" w:space="0" w:color="auto"/>
                              <w:right w:val="nil"/>
                            </w:tcBorders>
                            <w:shd w:val="clear" w:color="auto" w:fill="auto"/>
                            <w:vAlign w:val="center"/>
                            <w:hideMark/>
                          </w:tcPr>
                          <w:p w14:paraId="43808AD4"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-4.4</w:t>
                            </w:r>
                          </w:p>
                        </w:tc>
                        <w:tc>
                          <w:tcPr>
                            <w:tcW w:w="709" w:type="dxa"/>
                            <w:tcBorders>
                              <w:top w:val="nil"/>
                              <w:left w:val="nil"/>
                              <w:bottom w:val="single" w:sz="8" w:space="0" w:color="auto"/>
                              <w:right w:val="nil"/>
                            </w:tcBorders>
                            <w:shd w:val="clear" w:color="auto" w:fill="auto"/>
                            <w:noWrap/>
                            <w:vAlign w:val="center"/>
                            <w:hideMark/>
                          </w:tcPr>
                          <w:p w14:paraId="355ABE75"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54</w:t>
                            </w:r>
                          </w:p>
                        </w:tc>
                        <w:tc>
                          <w:tcPr>
                            <w:tcW w:w="850" w:type="dxa"/>
                            <w:tcBorders>
                              <w:top w:val="nil"/>
                              <w:left w:val="nil"/>
                              <w:bottom w:val="single" w:sz="8" w:space="0" w:color="auto"/>
                              <w:right w:val="nil"/>
                            </w:tcBorders>
                            <w:shd w:val="clear" w:color="auto" w:fill="auto"/>
                            <w:noWrap/>
                            <w:vAlign w:val="center"/>
                            <w:hideMark/>
                          </w:tcPr>
                          <w:p w14:paraId="7549675E" w14:textId="77777777" w:rsidR="002F6EE3" w:rsidRPr="003340E5" w:rsidRDefault="002F6EE3" w:rsidP="00B2758B">
                            <w:pPr>
                              <w:jc w:val="center"/>
                              <w:rPr>
                                <w:rFonts w:eastAsia="Times New Roman" w:cs="Times New Roman"/>
                                <w:color w:val="000000"/>
                                <w:lang w:eastAsia="es-EC"/>
                              </w:rPr>
                            </w:pPr>
                            <w:r w:rsidRPr="003340E5">
                              <w:rPr>
                                <w:rFonts w:eastAsia="Times New Roman" w:cs="Times New Roman"/>
                                <w:color w:val="000000"/>
                                <w:lang w:eastAsia="es-EC"/>
                              </w:rPr>
                              <w:t>[m]</w:t>
                            </w:r>
                          </w:p>
                        </w:tc>
                      </w:tr>
                      <w:bookmarkEnd w:id="3"/>
                    </w:tbl>
                    <w:p w14:paraId="16951177" w14:textId="77777777" w:rsidR="002F6EE3" w:rsidRPr="00B2758B" w:rsidRDefault="002F6EE3" w:rsidP="00B2758B">
                      <w:pPr>
                        <w:rPr>
                          <w:lang w:eastAsia="es-CO"/>
                        </w:rPr>
                      </w:pPr>
                    </w:p>
                  </w:txbxContent>
                </v:textbox>
                <w10:wrap type="topAndBottom"/>
              </v:shape>
            </w:pict>
          </mc:Fallback>
        </mc:AlternateContent>
      </w:r>
      <w:r>
        <w:t xml:space="preserve">Los resultados obtenidos en la ejecución de las rutas se muestran en la Tabla 1. Las 2 pruebas se efectuaron bajo las mismas condiciones, sin presencia de lluvias o vientos fuertes, a una temperatura ambiente media de 14°C, el motor en caliente y una masa total de       </w:t>
      </w:r>
      <w:r w:rsidRPr="00B5247B">
        <w:rPr>
          <w:i/>
          <w:iCs/>
        </w:rPr>
        <w:t>m</w:t>
      </w:r>
      <w:r>
        <w:rPr>
          <w:i/>
          <w:iCs/>
        </w:rPr>
        <w:t xml:space="preserve"> </w:t>
      </w:r>
      <w:r>
        <w:t xml:space="preserve">=1719.5 kg que corresponde al vehículo con el tanque </w:t>
      </w:r>
      <w:r>
        <w:t>lleno de combustible, la instrumentación necesaria y dos pasajeros.</w:t>
      </w:r>
    </w:p>
    <w:p w14:paraId="46BD3E49" w14:textId="77777777" w:rsidR="002F6EE3" w:rsidRDefault="002F6EE3" w:rsidP="00283E29"/>
    <w:p w14:paraId="650B52FB" w14:textId="77777777" w:rsidR="002F6EE3" w:rsidRPr="00A8601E" w:rsidRDefault="002F6EE3" w:rsidP="00283E29">
      <w:pPr>
        <w:rPr>
          <w:b/>
          <w:bCs/>
        </w:rPr>
      </w:pPr>
      <w:r w:rsidRPr="00A8601E">
        <w:rPr>
          <w:b/>
          <w:bCs/>
        </w:rPr>
        <w:t>2.4 Estimación de contaminantes</w:t>
      </w:r>
    </w:p>
    <w:p w14:paraId="7E7B4690" w14:textId="77777777" w:rsidR="002F6EE3" w:rsidRDefault="002F6EE3" w:rsidP="00283E29"/>
    <w:p w14:paraId="5A4F0B48" w14:textId="7E157D52" w:rsidR="002F6EE3" w:rsidRDefault="002F6EE3" w:rsidP="00DE3DBF">
      <w:pPr>
        <w:rPr>
          <w:color w:val="000000"/>
        </w:rPr>
      </w:pPr>
      <w:r>
        <w:t xml:space="preserve">Las emisiones generadas en condiciones reales de conducción en las 2 rutas establecidas son medidas por el analizador de gases en concentración volumétrica siendo necesario convertirlas a concentración másica mediante el procedimiento descrito en </w:t>
      </w:r>
      <w:sdt>
        <w:sdtPr>
          <w:rPr>
            <w:color w:val="000000"/>
          </w:rPr>
          <w:tag w:val="MENDELEY_CITATION_v3_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"/>
          <w:id w:val="-295531043"/>
          <w:placeholder>
            <w:docPart w:val="41235116F849476CBCD322BC6756FD6F"/>
          </w:placeholder>
        </w:sdtPr>
        <w:sdtContent>
          <w:r w:rsidRPr="002F6EE3">
            <w:rPr>
              <w:rFonts w:eastAsia="Times New Roman"/>
              <w:color w:val="000000"/>
            </w:rPr>
            <w:t>[4]</w:t>
          </w:r>
        </w:sdtContent>
      </w:sdt>
      <w:r>
        <w:rPr>
          <w:color w:val="000000"/>
        </w:rPr>
        <w:t>.</w:t>
      </w:r>
    </w:p>
    <w:p w14:paraId="2570A47F" w14:textId="77777777" w:rsidR="002F6EE3" w:rsidRDefault="002F6EE3" w:rsidP="00DE3DBF">
      <w:pPr>
        <w:rPr>
          <w:color w:val="000000"/>
        </w:rPr>
      </w:pPr>
    </w:p>
    <w:p w14:paraId="6D635FB8" w14:textId="77777777" w:rsidR="002F6EE3" w:rsidRDefault="002F6EE3" w:rsidP="006E72E2">
      <w:pPr>
        <w:autoSpaceDE w:val="0"/>
        <w:autoSpaceDN w:val="0"/>
        <w:adjustRightInd w:val="0"/>
        <w:rPr>
          <w:rFonts w:cs="Times New Roman"/>
          <w:iCs/>
        </w:rPr>
      </w:pPr>
      <w:r w:rsidRPr="00FA0F10">
        <w:rPr>
          <w:rFonts w:cs="Times New Roman"/>
          <w:iCs/>
        </w:rPr>
        <w:t xml:space="preserve">El flujo másico de escape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ex</m:t>
            </m:r>
          </m:sub>
        </m:sSub>
      </m:oMath>
      <w:r>
        <w:rPr>
          <w:rFonts w:eastAsiaTheme="minorEastAsia" w:cs="Times New Roman"/>
        </w:rPr>
        <w:t xml:space="preserve"> (g/s) </w:t>
      </w:r>
      <w:r w:rsidRPr="00FA0F10">
        <w:rPr>
          <w:rFonts w:cs="Times New Roman"/>
          <w:iCs/>
        </w:rPr>
        <w:t xml:space="preserve">se </w:t>
      </w:r>
      <w:r>
        <w:rPr>
          <w:rFonts w:cs="Times New Roman"/>
          <w:iCs/>
        </w:rPr>
        <w:t>determina mediante (1).</w:t>
      </w:r>
    </w:p>
    <w:p w14:paraId="185C0FE8" w14:textId="77777777" w:rsidR="002F6EE3" w:rsidRPr="00FA0F10" w:rsidRDefault="002F6EE3" w:rsidP="006E72E2">
      <w:pPr>
        <w:autoSpaceDE w:val="0"/>
        <w:autoSpaceDN w:val="0"/>
        <w:adjustRightInd w:val="0"/>
        <w:rPr>
          <w:rFonts w:cs="Times New Roman"/>
          <w:iCs/>
        </w:rPr>
      </w:pPr>
    </w:p>
    <w:p w14:paraId="1EDAE6B7" w14:textId="77777777" w:rsidR="002F6EE3" w:rsidRDefault="00000000" w:rsidP="006E72E2">
      <w:pPr>
        <w:rPr>
          <w:rFonts w:eastAsiaTheme="minorEastAsia"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ex</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in</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f</m:t>
            </m:r>
          </m:sub>
        </m:sSub>
      </m:oMath>
      <w:r w:rsidR="002F6EE3" w:rsidRPr="00FA0F10">
        <w:rPr>
          <w:rFonts w:eastAsiaTheme="minorEastAsia" w:cs="Times New Roman"/>
        </w:rPr>
        <w:t xml:space="preserve"> </w:t>
      </w:r>
      <w:r w:rsidR="002F6EE3">
        <w:rPr>
          <w:rFonts w:eastAsiaTheme="minorEastAsia" w:cs="Times New Roman"/>
        </w:rPr>
        <w:t>(1</w:t>
      </w:r>
      <w:r w:rsidR="002F6EE3" w:rsidRPr="00FA0F10">
        <w:rPr>
          <w:rFonts w:eastAsiaTheme="minorEastAsia" w:cs="Times New Roman"/>
        </w:rPr>
        <w:t>)</w:t>
      </w:r>
    </w:p>
    <w:p w14:paraId="4ED1AD22" w14:textId="77777777" w:rsidR="002F6EE3" w:rsidRPr="00FA0F10" w:rsidRDefault="002F6EE3" w:rsidP="006E72E2">
      <w:pPr>
        <w:rPr>
          <w:rFonts w:eastAsiaTheme="minorEastAsia" w:cs="Times New Roman"/>
        </w:rPr>
      </w:pPr>
    </w:p>
    <w:p w14:paraId="5CEBC319" w14:textId="77777777" w:rsidR="002F6EE3" w:rsidRDefault="002F6EE3" w:rsidP="00DE3DBF">
      <w:r>
        <w:rPr>
          <w:rFonts w:cs="Times New Roman"/>
          <w:iCs/>
        </w:rPr>
        <w:t>D</w:t>
      </w:r>
      <w:r w:rsidRPr="00FA0F10">
        <w:rPr>
          <w:rFonts w:cs="Times New Roman"/>
          <w:iCs/>
        </w:rPr>
        <w:t xml:space="preserve">onde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in</m:t>
            </m:r>
          </m:sub>
        </m:sSub>
      </m:oMath>
      <w:r w:rsidRPr="00FA0F10">
        <w:rPr>
          <w:rFonts w:eastAsiaTheme="minorEastAsia" w:cs="Times New Roman"/>
        </w:rPr>
        <w:t xml:space="preserve"> </w:t>
      </w:r>
      <w:r w:rsidRPr="00FA0F10">
        <w:rPr>
          <w:rFonts w:cs="Times New Roman"/>
          <w:iCs/>
        </w:rPr>
        <w:t xml:space="preserve">es el flujo másico de aire </w:t>
      </w:r>
      <w:r>
        <w:rPr>
          <w:rFonts w:cs="Times New Roman"/>
          <w:iCs/>
        </w:rPr>
        <w:t xml:space="preserve">obtenido </w:t>
      </w:r>
      <w:r w:rsidRPr="00FA0F10">
        <w:rPr>
          <w:rFonts w:eastAsiaTheme="minorEastAsia" w:cs="Times New Roman"/>
        </w:rPr>
        <w:t xml:space="preserve">desde OBD y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f</m:t>
            </m:r>
          </m:sub>
        </m:sSub>
      </m:oMath>
      <w:r w:rsidRPr="00FA0F10">
        <w:rPr>
          <w:rFonts w:eastAsiaTheme="minorEastAsia" w:cs="Times New Roman"/>
        </w:rPr>
        <w:t xml:space="preserve"> el flujo de combustible medido mediante el flujómetro ubicado en la línea de combustible.</w:t>
      </w:r>
      <w:r>
        <w:rPr>
          <w:rFonts w:eastAsiaTheme="minorEastAsia" w:cs="Times New Roman"/>
        </w:rPr>
        <w:t xml:space="preserve"> </w:t>
      </w:r>
      <w:r>
        <w:t xml:space="preserve">La </w:t>
      </w:r>
      <w:r>
        <w:lastRenderedPageBreak/>
        <w:t>corrección de las emisiones de base seca a húmeda se efectúa mediante (2).</w:t>
      </w:r>
    </w:p>
    <w:p w14:paraId="5BA87670" w14:textId="77777777" w:rsidR="002F6EE3" w:rsidRDefault="002F6EE3" w:rsidP="00DE3DBF"/>
    <w:p w14:paraId="68D49727" w14:textId="77777777" w:rsidR="002F6EE3" w:rsidRDefault="00000000" w:rsidP="002E0CD1">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 xml:space="preserve"> 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1.008</m:t>
            </m:r>
          </m:num>
          <m:den>
            <m:r>
              <w:rPr>
                <w:rFonts w:ascii="Cambria Math" w:hAnsi="Cambria Math" w:cs="Times New Roman"/>
              </w:rPr>
              <m:t>1+0.005α</m:t>
            </m:r>
            <m:sSub>
              <m:sSubPr>
                <m:ctrlPr>
                  <w:rPr>
                    <w:rFonts w:ascii="Cambria Math" w:hAnsi="Cambria Math" w:cs="Times New Roman"/>
                    <w:i/>
                  </w:rPr>
                </m:ctrlPr>
              </m:sSubPr>
              <m:e>
                <m:r>
                  <w:rPr>
                    <w:rFonts w:ascii="Cambria Math" w:hAnsi="Cambria Math" w:cs="Times New Roman"/>
                  </w:rPr>
                  <m:t>( ∁</m:t>
                </m:r>
              </m:e>
              <m:sub>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CO</m:t>
                </m:r>
              </m:sub>
            </m:sSub>
            <m:r>
              <w:rPr>
                <w:rFonts w:ascii="Cambria Math" w:hAnsi="Cambria Math" w:cs="Times New Roman"/>
              </w:rPr>
              <m:t>)</m:t>
            </m:r>
          </m:den>
        </m:f>
        <m:sSub>
          <m:sSubPr>
            <m:ctrlPr>
              <w:rPr>
                <w:rFonts w:ascii="Cambria Math" w:hAnsi="Cambria Math" w:cs="Times New Roman"/>
                <w:i/>
              </w:rPr>
            </m:ctrlPr>
          </m:sSubPr>
          <m:e>
            <m:r>
              <w:rPr>
                <w:rFonts w:ascii="Cambria Math" w:hAnsi="Cambria Math" w:cs="Times New Roman"/>
              </w:rPr>
              <m:t xml:space="preserve"> C</m:t>
            </m:r>
          </m:e>
          <m:sub>
            <m:r>
              <w:rPr>
                <w:rFonts w:ascii="Cambria Math" w:hAnsi="Cambria Math" w:cs="Times New Roman"/>
              </w:rPr>
              <m:t>dry,j</m:t>
            </m:r>
          </m:sub>
        </m:sSub>
      </m:oMath>
      <w:r w:rsidR="002F6EE3" w:rsidRPr="005A6D32">
        <w:rPr>
          <w:sz w:val="16"/>
          <w:szCs w:val="16"/>
        </w:rPr>
        <w:t xml:space="preserve"> </w:t>
      </w:r>
      <w:r w:rsidR="002F6EE3">
        <w:t>(2)</w:t>
      </w:r>
    </w:p>
    <w:p w14:paraId="3EB7A5A9" w14:textId="77777777" w:rsidR="002F6EE3" w:rsidRDefault="002F6EE3" w:rsidP="00DE3DBF"/>
    <w:p w14:paraId="265B0CDA" w14:textId="77777777" w:rsidR="002F6EE3" w:rsidRPr="006E72E2" w:rsidRDefault="002F6EE3" w:rsidP="00DE3DBF">
      <w:pPr>
        <w:rPr>
          <w:rFonts w:eastAsiaTheme="minorEastAsia"/>
        </w:rPr>
      </w:pPr>
      <w:r>
        <w:t xml:space="preserve">En la que </w:t>
      </w:r>
      <m:oMath>
        <m:sSub>
          <m:sSubPr>
            <m:ctrlPr>
              <w:rPr>
                <w:rFonts w:ascii="Cambria Math" w:hAnsi="Cambria Math" w:cs="Times New Roman"/>
                <w:i/>
              </w:rPr>
            </m:ctrlPr>
          </m:sSubPr>
          <m:e>
            <m:r>
              <w:rPr>
                <w:rFonts w:ascii="Cambria Math" w:hAnsi="Cambria Math" w:cs="Times New Roman"/>
              </w:rPr>
              <m:t xml:space="preserve"> C</m:t>
            </m:r>
          </m:e>
          <m:sub>
            <m:r>
              <w:rPr>
                <w:rFonts w:ascii="Cambria Math" w:hAnsi="Cambria Math" w:cs="Times New Roman"/>
              </w:rPr>
              <m:t>dry</m:t>
            </m:r>
          </m:sub>
        </m:sSub>
      </m:oMath>
      <w:r>
        <w:rPr>
          <w:rFonts w:eastAsiaTheme="minorEastAsia"/>
        </w:rPr>
        <w:t xml:space="preserve"> es la concentración seca del contaminante </w:t>
      </w:r>
      <w:r w:rsidRPr="00FA18B6">
        <w:rPr>
          <w:rFonts w:eastAsiaTheme="minorEastAsia"/>
          <w:i/>
          <w:iCs/>
        </w:rPr>
        <w:t>j</w:t>
      </w:r>
      <w:r>
        <w:rPr>
          <w:rFonts w:eastAsiaTheme="minorEastAsia"/>
        </w:rPr>
        <w:t xml:space="preserve"> medida por el analizador de gases</w:t>
      </w:r>
      <w:r w:rsidRPr="00B160F2">
        <w:rPr>
          <w:rFonts w:eastAsiaTheme="minorEastAsia"/>
          <w:sz w:val="18"/>
          <w:szCs w:val="18"/>
        </w:rPr>
        <w:t xml:space="preserve"> </w:t>
      </w:r>
      <w:r w:rsidRPr="00B160F2">
        <w:rPr>
          <w:rFonts w:eastAsiaTheme="minorEastAsia" w:cs="Times New Roman"/>
        </w:rPr>
        <w:t>y</w:t>
      </w:r>
      <w:r w:rsidRPr="00B160F2">
        <w:rPr>
          <w:rFonts w:eastAsiaTheme="minorEastAsia" w:cs="Times New Roman"/>
          <w:sz w:val="22"/>
          <w:szCs w:val="22"/>
        </w:rPr>
        <w:t xml:space="preserve"> </w:t>
      </w:r>
      <m:oMath>
        <m:sSub>
          <m:sSubPr>
            <m:ctrlPr>
              <w:rPr>
                <w:rFonts w:ascii="Cambria Math" w:hAnsi="Cambria Math" w:cs="Times New Roman"/>
                <w:i/>
              </w:rPr>
            </m:ctrlPr>
          </m:sSubPr>
          <m:e>
            <m:r>
              <w:rPr>
                <w:rFonts w:ascii="Cambria Math" w:hAnsi="Cambria Math" w:cs="Times New Roman"/>
              </w:rPr>
              <m:t xml:space="preserve"> ∁</m:t>
            </m:r>
          </m:e>
          <m:sub>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sub>
        </m:sSub>
      </m:oMath>
      <w:r>
        <w:rPr>
          <w:rFonts w:eastAsiaTheme="minorEastAsia" w:cs="Times New Roman"/>
        </w:rPr>
        <w:t xml:space="preserve"> y </w:t>
      </w:r>
      <m:oMath>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CO</m:t>
            </m:r>
          </m:sub>
        </m:sSub>
      </m:oMath>
      <w:r>
        <w:rPr>
          <w:rFonts w:eastAsiaTheme="minorEastAsia" w:cs="Times New Roman"/>
        </w:rPr>
        <w:t xml:space="preserve"> </w:t>
      </w:r>
      <w:r w:rsidRPr="00B160F2">
        <w:rPr>
          <w:rFonts w:eastAsiaTheme="minorEastAsia" w:cs="Times New Roman"/>
        </w:rPr>
        <w:t xml:space="preserve"> son las concentraciones en base seca de CO</w:t>
      </w:r>
      <w:r w:rsidRPr="00B160F2">
        <w:rPr>
          <w:rFonts w:eastAsiaTheme="minorEastAsia" w:cs="Times New Roman"/>
          <w:vertAlign w:val="subscript"/>
        </w:rPr>
        <w:t>2</w:t>
      </w:r>
      <w:r w:rsidRPr="00B160F2">
        <w:rPr>
          <w:rFonts w:eastAsiaTheme="minorEastAsia" w:cs="Times New Roman"/>
        </w:rPr>
        <w:t xml:space="preserve"> y CO respectivamente.</w:t>
      </w:r>
      <w:r>
        <w:rPr>
          <w:rFonts w:eastAsiaTheme="minorEastAsia" w:cs="Times New Roman"/>
        </w:rPr>
        <w:t xml:space="preserve"> </w:t>
      </w:r>
      <w:r>
        <w:t xml:space="preserve">Las emisiones másicas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j, i</m:t>
            </m:r>
          </m:sub>
        </m:sSub>
      </m:oMath>
      <w:r>
        <w:t xml:space="preserve"> [g/s] de cada contaminante se obtienen mediante la ecuación (3).</w:t>
      </w:r>
    </w:p>
    <w:p w14:paraId="0E08D37A" w14:textId="77777777" w:rsidR="002F6EE3" w:rsidRDefault="002F6EE3" w:rsidP="00DE3DBF"/>
    <w:p w14:paraId="03A59F5A" w14:textId="77777777" w:rsidR="002F6EE3" w:rsidRPr="009D4F77" w:rsidRDefault="00000000" w:rsidP="00DE3DBF">
      <w:pPr>
        <w:rPr>
          <w:sz w:val="16"/>
          <w:szCs w:val="16"/>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j, 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 i</m:t>
            </m:r>
          </m:sub>
        </m:sSub>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j, i</m:t>
            </m:r>
          </m:sub>
        </m:sSub>
        <m:r>
          <w:rPr>
            <w:rFonts w:ascii="Cambria Math" w:hAnsi="Cambria Math" w:cs="Times New Roman"/>
          </w:rPr>
          <m:t xml:space="preserve">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ex,i</m:t>
            </m:r>
          </m:sub>
        </m:sSub>
        <m:sSup>
          <m:sSupPr>
            <m:ctrlPr>
              <w:rPr>
                <w:rFonts w:ascii="Cambria Math" w:hAnsi="Cambria Math" w:cs="Times New Roman"/>
                <w:i/>
              </w:rPr>
            </m:ctrlPr>
          </m:sSupPr>
          <m:e>
            <m:r>
              <w:rPr>
                <w:rFonts w:ascii="Cambria Math" w:hAnsi="Cambria Math" w:cs="Times New Roman"/>
              </w:rPr>
              <m:t xml:space="preserve"> 10</m:t>
            </m:r>
          </m:e>
          <m:sup>
            <m:r>
              <w:rPr>
                <w:rFonts w:ascii="Cambria Math" w:hAnsi="Cambria Math" w:cs="Times New Roman"/>
              </w:rPr>
              <m:t>-3</m:t>
            </m:r>
          </m:sup>
        </m:sSup>
      </m:oMath>
      <w:r w:rsidR="002F6EE3">
        <w:rPr>
          <w:rFonts w:eastAsiaTheme="minorEastAsia"/>
        </w:rPr>
        <w:t>(3)</w:t>
      </w:r>
    </w:p>
    <w:p w14:paraId="03DF03BC" w14:textId="77777777" w:rsidR="002F6EE3" w:rsidRDefault="002F6EE3" w:rsidP="00DE3DBF"/>
    <w:p w14:paraId="1D9EF414" w14:textId="77777777" w:rsidR="002F6EE3" w:rsidRDefault="002F6EE3" w:rsidP="00DE3DBF">
      <w:r>
        <w:t xml:space="preserve">En la que </w:t>
      </w:r>
      <w:r w:rsidRPr="001C3293">
        <w:rPr>
          <w:i/>
          <w:iCs/>
        </w:rPr>
        <w:t>i</w:t>
      </w:r>
      <w:r>
        <w:t xml:space="preserve"> representa el número de cada medición, </w:t>
      </w:r>
      <w:proofErr w:type="spellStart"/>
      <w:r w:rsidRPr="0055026C">
        <w:rPr>
          <w:i/>
          <w:iCs/>
        </w:rPr>
        <w:t>cj</w:t>
      </w:r>
      <w:proofErr w:type="spellEnd"/>
      <w:r>
        <w:t xml:space="preserve"> la concentración instantánea del contaminante </w:t>
      </w:r>
      <w:r w:rsidRPr="001C3293">
        <w:rPr>
          <w:i/>
          <w:iCs/>
        </w:rPr>
        <w:t>j</w:t>
      </w:r>
      <w:r>
        <w:t xml:space="preserve"> en [ppm],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j, i</m:t>
            </m:r>
          </m:sub>
        </m:sSub>
      </m:oMath>
      <w:r>
        <w:rPr>
          <w:rFonts w:eastAsiaTheme="minorEastAsia"/>
        </w:rPr>
        <w:t xml:space="preserve"> </w:t>
      </w:r>
      <w:r>
        <w:t xml:space="preserve">la relación entre la densidad de cada componente y la densidad global de los gases de escape expresados como: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CO2</m:t>
            </m:r>
          </m:sub>
        </m:sSub>
        <m:r>
          <w:rPr>
            <w:rFonts w:ascii="Cambria Math" w:hAnsi="Cambria Math" w:cs="Times New Roman"/>
          </w:rPr>
          <m:t xml:space="preserve">=0.001518, </m:t>
        </m:r>
        <m:sSub>
          <m:sSubPr>
            <m:ctrlPr>
              <w:rPr>
                <w:rFonts w:ascii="Cambria Math" w:hAnsi="Cambria Math" w:cs="Times New Roman"/>
                <w:i/>
              </w:rPr>
            </m:ctrlPr>
          </m:sSubPr>
          <m:e>
            <m:r>
              <w:rPr>
                <w:rFonts w:ascii="Cambria Math" w:hAnsi="Cambria Math" w:cs="Times New Roman"/>
              </w:rPr>
              <m:t xml:space="preserve">    μ</m:t>
            </m:r>
          </m:e>
          <m:sub>
            <m:r>
              <w:rPr>
                <w:rFonts w:ascii="Cambria Math" w:hAnsi="Cambria Math" w:cs="Times New Roman"/>
              </w:rPr>
              <m:t>CO2</m:t>
            </m:r>
          </m:sub>
        </m:sSub>
        <m:r>
          <w:rPr>
            <w:rFonts w:ascii="Cambria Math" w:hAnsi="Cambria Math" w:cs="Times New Roman"/>
          </w:rPr>
          <m:t>=0.000966,</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NOx</m:t>
            </m:r>
          </m:sub>
        </m:sSub>
        <m:r>
          <w:rPr>
            <w:rFonts w:ascii="Cambria Math" w:hAnsi="Cambria Math" w:cs="Times New Roman"/>
          </w:rPr>
          <m:t>=0.001587,</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HC</m:t>
            </m:r>
          </m:sub>
        </m:sSub>
        <m:r>
          <w:rPr>
            <w:rFonts w:ascii="Cambria Math" w:hAnsi="Cambria Math" w:cs="Times New Roman"/>
          </w:rPr>
          <m:t>=0.000499</m:t>
        </m:r>
      </m:oMath>
      <w:r>
        <w:t>. Los resultados instantáneos obtenidos pueden verse en la figura 2.</w:t>
      </w:r>
    </w:p>
    <w:p w14:paraId="76066041" w14:textId="77777777" w:rsidR="002F6EE3" w:rsidRDefault="002F6EE3" w:rsidP="00DE3DBF">
      <w:r>
        <w:rPr>
          <w:noProof/>
          <w:lang w:val="es-ES" w:eastAsia="es-ES"/>
        </w:rPr>
        <w:drawing>
          <wp:inline distT="0" distB="0" distL="0" distR="0" wp14:anchorId="52405DE4" wp14:editId="0A5EDDDB">
            <wp:extent cx="2713055" cy="24688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099"/>
                    <a:stretch/>
                  </pic:blipFill>
                  <pic:spPr bwMode="auto">
                    <a:xfrm>
                      <a:off x="0" y="0"/>
                      <a:ext cx="2713055"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6DA79845" w14:textId="77777777" w:rsidR="002F6EE3" w:rsidRDefault="002F6EE3" w:rsidP="00DE3DBF"/>
    <w:p w14:paraId="5189763E" w14:textId="77777777" w:rsidR="002F6EE3" w:rsidRDefault="002F6EE3" w:rsidP="00DB289E">
      <w:pPr>
        <w:jc w:val="center"/>
      </w:pPr>
      <w:r w:rsidRPr="00DB289E">
        <w:rPr>
          <w:b/>
          <w:bCs/>
        </w:rPr>
        <w:t>Figura 2</w:t>
      </w:r>
      <w:r>
        <w:t>. Emisiones Instantáneas en RDE</w:t>
      </w:r>
    </w:p>
    <w:p w14:paraId="218A0703" w14:textId="77777777" w:rsidR="002F6EE3" w:rsidRDefault="002F6EE3" w:rsidP="00CC2558">
      <w:pPr>
        <w:rPr>
          <w:rFonts w:eastAsiaTheme="minorEastAsia" w:cs="Times New Roman"/>
        </w:rPr>
      </w:pPr>
    </w:p>
    <w:p w14:paraId="473BB370" w14:textId="77777777" w:rsidR="002F6EE3" w:rsidRPr="00FA0F10" w:rsidRDefault="002F6EE3" w:rsidP="00CC2558">
      <w:pPr>
        <w:rPr>
          <w:rFonts w:eastAsiaTheme="minorEastAsia" w:cs="Times New Roman"/>
        </w:rPr>
      </w:pPr>
      <w:r w:rsidRPr="00FA0F10">
        <w:rPr>
          <w:rFonts w:eastAsiaTheme="minorEastAsia" w:cs="Times New Roman"/>
        </w:rPr>
        <w:t xml:space="preserve">La emisión de cada contaminante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m:t>
            </m:r>
          </m:sub>
        </m:sSub>
      </m:oMath>
      <w:r w:rsidRPr="00FA0F10">
        <w:rPr>
          <w:rFonts w:eastAsiaTheme="minorEastAsia" w:cs="Times New Roman"/>
        </w:rPr>
        <w:t xml:space="preserve"> (g) en el ciclo de conducción es igual a la sumatoria de su emisión instantánea respecto al tiempo</w:t>
      </w:r>
      <w:r>
        <w:rPr>
          <w:rFonts w:eastAsiaTheme="minorEastAsia" w:cs="Times New Roman"/>
        </w:rPr>
        <w:t xml:space="preserve"> (4)</w:t>
      </w:r>
      <w:r w:rsidRPr="00FA0F10">
        <w:rPr>
          <w:rFonts w:eastAsiaTheme="minorEastAsia" w:cs="Times New Roman"/>
        </w:rPr>
        <w:t>.</w:t>
      </w:r>
    </w:p>
    <w:p w14:paraId="585FB61D" w14:textId="77777777" w:rsidR="002F6EE3" w:rsidRPr="00971C72" w:rsidRDefault="00000000" w:rsidP="00CC2558">
      <w:pPr>
        <w:rPr>
          <w:rFonts w:eastAsiaTheme="minorEastAsia"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m</m:t>
                      </m:r>
                    </m:e>
                  </m:acc>
                </m:e>
                <m:sub>
                  <m:r>
                    <w:rPr>
                      <w:rFonts w:ascii="Cambria Math" w:hAnsi="Cambria Math" w:cs="Times New Roman"/>
                    </w:rPr>
                    <m:t>j,i</m:t>
                  </m:r>
                </m:sub>
              </m:sSub>
            </m:e>
          </m:nary>
          <m:r>
            <w:rPr>
              <w:rFonts w:ascii="Cambria Math" w:hAnsi="Cambria Math" w:cs="Times New Roman"/>
            </w:rPr>
            <m:t xml:space="preserve"> ∆t  </m:t>
          </m:r>
          <m:d>
            <m:dPr>
              <m:ctrlPr>
                <w:rPr>
                  <w:rFonts w:ascii="Cambria Math" w:hAnsi="Cambria Math" w:cs="Times New Roman"/>
                  <w:i/>
                </w:rPr>
              </m:ctrlPr>
            </m:dPr>
            <m:e>
              <m:r>
                <w:rPr>
                  <w:rFonts w:ascii="Cambria Math" w:hAnsi="Cambria Math" w:cs="Times New Roman"/>
                </w:rPr>
                <m:t>4</m:t>
              </m:r>
            </m:e>
          </m:d>
        </m:oMath>
      </m:oMathPara>
    </w:p>
    <w:p w14:paraId="6ADA5BFC" w14:textId="77777777" w:rsidR="002F6EE3" w:rsidRPr="00FA0F10" w:rsidRDefault="002F6EE3" w:rsidP="00CC2558">
      <w:pPr>
        <w:rPr>
          <w:rFonts w:eastAsiaTheme="minorEastAsia" w:cs="Times New Roman"/>
        </w:rPr>
      </w:pPr>
    </w:p>
    <w:p w14:paraId="5607D080" w14:textId="77777777" w:rsidR="002F6EE3" w:rsidRDefault="002F6EE3" w:rsidP="00CC2558">
      <w:pPr>
        <w:rPr>
          <w:rFonts w:eastAsiaTheme="minorEastAsia" w:cs="Times New Roman"/>
        </w:rPr>
      </w:pPr>
      <w:r w:rsidRPr="00FA0F10">
        <w:rPr>
          <w:rFonts w:eastAsiaTheme="minorEastAsia" w:cs="Times New Roman"/>
        </w:rPr>
        <w:t xml:space="preserve">donde </w:t>
      </w:r>
      <m:oMath>
        <m:acc>
          <m:accPr>
            <m:chr m:val="̇"/>
            <m:ctrlPr>
              <w:rPr>
                <w:rFonts w:ascii="Cambria Math" w:hAnsi="Cambria Math" w:cs="Times New Roman"/>
                <w:i/>
              </w:rPr>
            </m:ctrlPr>
          </m:accPr>
          <m:e>
            <m:r>
              <w:rPr>
                <w:rFonts w:ascii="Cambria Math" w:hAnsi="Cambria Math" w:cs="Times New Roman"/>
              </w:rPr>
              <m:t>m</m:t>
            </m:r>
          </m:e>
        </m:acc>
      </m:oMath>
      <w:r w:rsidRPr="00FA0F10">
        <w:rPr>
          <w:rFonts w:eastAsiaTheme="minorEastAsia" w:cs="Times New Roman"/>
        </w:rPr>
        <w:t xml:space="preserve"> es el flujo másico instantáneo del contaminante </w:t>
      </w:r>
      <w:r w:rsidRPr="00FA0F10">
        <w:rPr>
          <w:rFonts w:eastAsiaTheme="minorEastAsia" w:cs="Times New Roman"/>
          <w:i/>
        </w:rPr>
        <w:t>j</w:t>
      </w:r>
      <w:r w:rsidRPr="00FA0F10">
        <w:rPr>
          <w:rFonts w:eastAsiaTheme="minorEastAsia" w:cs="Times New Roman"/>
        </w:rPr>
        <w:t xml:space="preserve">, </w:t>
      </w:r>
      <w:r w:rsidRPr="00FA0F10">
        <w:rPr>
          <w:rFonts w:eastAsiaTheme="minorEastAsia" w:cs="Times New Roman"/>
          <w:i/>
        </w:rPr>
        <w:t>n</w:t>
      </w:r>
      <w:r w:rsidRPr="00FA0F10">
        <w:rPr>
          <w:rFonts w:eastAsiaTheme="minorEastAsia" w:cs="Times New Roman"/>
        </w:rPr>
        <w:t xml:space="preserve"> es el número de muestras del </w:t>
      </w:r>
      <w:proofErr w:type="spellStart"/>
      <w:r w:rsidRPr="00FA0F10">
        <w:rPr>
          <w:rFonts w:eastAsiaTheme="minorEastAsia" w:cs="Times New Roman"/>
        </w:rPr>
        <w:t>dataset</w:t>
      </w:r>
      <w:proofErr w:type="spellEnd"/>
      <w:r w:rsidRPr="00FA0F10">
        <w:rPr>
          <w:rFonts w:eastAsiaTheme="minorEastAsia" w:cs="Times New Roman"/>
        </w:rPr>
        <w:t xml:space="preserve"> y </w:t>
      </w:r>
      <m:oMath>
        <m:r>
          <w:rPr>
            <w:rFonts w:ascii="Cambria Math" w:hAnsi="Cambria Math" w:cs="Times New Roman"/>
          </w:rPr>
          <m:t>∆t</m:t>
        </m:r>
      </m:oMath>
      <w:r w:rsidRPr="00FA0F10">
        <w:rPr>
          <w:rFonts w:eastAsiaTheme="minorEastAsia" w:cs="Times New Roman"/>
        </w:rPr>
        <w:t xml:space="preserve"> es el tiempo de muestreo que es igual a 0.1 s.</w:t>
      </w:r>
      <w:r>
        <w:rPr>
          <w:rFonts w:eastAsiaTheme="minorEastAsia" w:cs="Times New Roman"/>
        </w:rPr>
        <w:t xml:space="preserve"> </w:t>
      </w:r>
      <w:r w:rsidRPr="00FA0F10">
        <w:rPr>
          <w:rFonts w:eastAsiaTheme="minorEastAsia" w:cs="Times New Roman"/>
        </w:rPr>
        <w:t xml:space="preserve">Los factores de emisión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j,k</m:t>
            </m:r>
          </m:sub>
        </m:sSub>
        <m:r>
          <w:rPr>
            <w:rFonts w:ascii="Cambria Math" w:hAnsi="Cambria Math" w:cs="Times New Roman"/>
          </w:rPr>
          <m:t xml:space="preserve"> </m:t>
        </m:r>
      </m:oMath>
      <w:r>
        <w:rPr>
          <w:rFonts w:eastAsiaTheme="minorEastAsia" w:cs="Times New Roman"/>
        </w:rPr>
        <w:t xml:space="preserve"> de </w:t>
      </w:r>
      <w:r w:rsidRPr="00FA0F10">
        <w:rPr>
          <w:rFonts w:eastAsiaTheme="minorEastAsia" w:cs="Times New Roman"/>
        </w:rPr>
        <w:t xml:space="preserve">cada contaminante (g/km) en la sección </w:t>
      </w:r>
      <w:r w:rsidRPr="00FA0F10">
        <w:rPr>
          <w:rFonts w:eastAsiaTheme="minorEastAsia" w:cs="Times New Roman"/>
          <w:i/>
        </w:rPr>
        <w:t>k</w:t>
      </w:r>
      <w:r w:rsidRPr="00FA0F10">
        <w:rPr>
          <w:rFonts w:eastAsiaTheme="minorEastAsia" w:cs="Times New Roman"/>
        </w:rPr>
        <w:t xml:space="preserve"> del RDE </w:t>
      </w:r>
      <w:r>
        <w:rPr>
          <w:rFonts w:eastAsiaTheme="minorEastAsia" w:cs="Times New Roman"/>
        </w:rPr>
        <w:t>s</w:t>
      </w:r>
      <w:r w:rsidRPr="00FA0F10">
        <w:rPr>
          <w:rFonts w:eastAsiaTheme="minorEastAsia" w:cs="Times New Roman"/>
        </w:rPr>
        <w:t>e determi</w:t>
      </w:r>
      <w:r>
        <w:rPr>
          <w:rFonts w:eastAsiaTheme="minorEastAsia" w:cs="Times New Roman"/>
        </w:rPr>
        <w:t>na</w:t>
      </w:r>
      <w:r w:rsidRPr="00FA0F10">
        <w:rPr>
          <w:rFonts w:eastAsiaTheme="minorEastAsia" w:cs="Times New Roman"/>
        </w:rPr>
        <w:t xml:space="preserve"> por</w:t>
      </w:r>
      <w:r>
        <w:rPr>
          <w:rFonts w:eastAsiaTheme="minorEastAsia" w:cs="Times New Roman"/>
        </w:rPr>
        <w:t xml:space="preserve"> (5).</w:t>
      </w:r>
    </w:p>
    <w:p w14:paraId="04D6A561" w14:textId="77777777" w:rsidR="002F6EE3" w:rsidRPr="00FA0F10" w:rsidRDefault="002F6EE3" w:rsidP="00CC2558">
      <w:pPr>
        <w:rPr>
          <w:rFonts w:eastAsiaTheme="minorEastAsia" w:cs="Times New Roman"/>
        </w:rPr>
      </w:pPr>
    </w:p>
    <w:p w14:paraId="39933CC6" w14:textId="77777777" w:rsidR="002F6EE3" w:rsidRDefault="00000000" w:rsidP="00CC2558">
      <w:pPr>
        <w:rPr>
          <w:rFonts w:eastAsiaTheme="minorEastAsia"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j,k</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j,k</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k</m:t>
                </m:r>
              </m:sub>
            </m:sSub>
          </m:den>
        </m:f>
      </m:oMath>
      <w:r w:rsidR="002F6EE3">
        <w:rPr>
          <w:rFonts w:eastAsiaTheme="minorEastAsia" w:cs="Times New Roman"/>
        </w:rPr>
        <w:t xml:space="preserve"> </w:t>
      </w:r>
      <w:r w:rsidR="002F6EE3" w:rsidRPr="00FA0F10">
        <w:rPr>
          <w:rFonts w:eastAsiaTheme="minorEastAsia" w:cs="Times New Roman"/>
        </w:rPr>
        <w:t>(</w:t>
      </w:r>
      <w:r w:rsidR="002F6EE3">
        <w:rPr>
          <w:rFonts w:eastAsiaTheme="minorEastAsia" w:cs="Times New Roman"/>
        </w:rPr>
        <w:t>5</w:t>
      </w:r>
      <w:r w:rsidR="002F6EE3" w:rsidRPr="00FA0F10">
        <w:rPr>
          <w:rFonts w:eastAsiaTheme="minorEastAsia" w:cs="Times New Roman"/>
        </w:rPr>
        <w:t>)</w:t>
      </w:r>
    </w:p>
    <w:p w14:paraId="608F5D28" w14:textId="77777777" w:rsidR="002F6EE3" w:rsidRDefault="002F6EE3" w:rsidP="00CC2558">
      <w:pPr>
        <w:rPr>
          <w:rFonts w:eastAsiaTheme="minorEastAsia" w:cs="Times New Roman"/>
        </w:rPr>
      </w:pPr>
      <w:r>
        <w:rPr>
          <w:rFonts w:eastAsiaTheme="minorEastAsia" w:cs="Times New Roman"/>
        </w:rPr>
        <w:t xml:space="preserve">En la que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j,k</m:t>
            </m:r>
          </m:sub>
        </m:sSub>
      </m:oMath>
      <w:r w:rsidRPr="00FA0F10">
        <w:rPr>
          <w:rFonts w:eastAsiaTheme="minorEastAsia" w:cs="Times New Roman"/>
        </w:rPr>
        <w:t xml:space="preserve"> es la masa del contaminante </w:t>
      </w:r>
      <w:r w:rsidRPr="00FA0F10">
        <w:rPr>
          <w:rFonts w:eastAsiaTheme="minorEastAsia" w:cs="Times New Roman"/>
          <w:i/>
        </w:rPr>
        <w:t>j</w:t>
      </w:r>
      <w:r w:rsidRPr="00FA0F10">
        <w:rPr>
          <w:rFonts w:eastAsiaTheme="minorEastAsia" w:cs="Times New Roman"/>
        </w:rPr>
        <w:t xml:space="preserve"> y </w:t>
      </w:r>
      <m:oMath>
        <m:r>
          <w:rPr>
            <w:rFonts w:ascii="Cambria Math" w:hAnsi="Cambria Math" w:cs="Times New Roman"/>
          </w:rPr>
          <m:t>s</m:t>
        </m:r>
      </m:oMath>
      <w:r w:rsidRPr="00FA0F10">
        <w:rPr>
          <w:rFonts w:eastAsiaTheme="minorEastAsia" w:cs="Times New Roman"/>
        </w:rPr>
        <w:t xml:space="preserve"> la distancia recorrida en la sección </w:t>
      </w:r>
      <w:r w:rsidRPr="00FA0F10">
        <w:rPr>
          <w:rFonts w:eastAsiaTheme="minorEastAsia" w:cs="Times New Roman"/>
          <w:i/>
        </w:rPr>
        <w:t>k</w:t>
      </w:r>
      <w:r w:rsidRPr="00FA0F10">
        <w:rPr>
          <w:rFonts w:eastAsiaTheme="minorEastAsia" w:cs="Times New Roman"/>
        </w:rPr>
        <w:t xml:space="preserve"> del RDE, </w:t>
      </w:r>
      <w:r w:rsidRPr="00FA0F10">
        <w:rPr>
          <w:rFonts w:eastAsiaTheme="minorEastAsia" w:cs="Times New Roman"/>
          <w:i/>
        </w:rPr>
        <w:t>k</w:t>
      </w:r>
      <w:r w:rsidRPr="00FA0F10">
        <w:rPr>
          <w:rFonts w:eastAsiaTheme="minorEastAsia" w:cs="Times New Roman"/>
        </w:rPr>
        <w:t xml:space="preserve"> asume los valores de </w:t>
      </w:r>
      <w:r w:rsidRPr="00FA0F10">
        <w:rPr>
          <w:rFonts w:eastAsiaTheme="minorEastAsia" w:cs="Times New Roman"/>
          <w:i/>
        </w:rPr>
        <w:t xml:space="preserve">u, r, </w:t>
      </w:r>
      <w:r>
        <w:rPr>
          <w:rFonts w:eastAsiaTheme="minorEastAsia" w:cs="Times New Roman"/>
          <w:i/>
        </w:rPr>
        <w:t>a</w:t>
      </w:r>
      <w:r w:rsidRPr="00FA0F10">
        <w:rPr>
          <w:rFonts w:eastAsiaTheme="minorEastAsia" w:cs="Times New Roman"/>
        </w:rPr>
        <w:t xml:space="preserve"> para las secciones urbana, rural y autopista respectivamente.</w:t>
      </w:r>
      <w:r>
        <w:rPr>
          <w:rFonts w:eastAsiaTheme="minorEastAsia" w:cs="Times New Roman"/>
        </w:rPr>
        <w:t xml:space="preserve">  Los resultados obtenidos en la ruta 1 se muestran en la tabla 3.</w:t>
      </w:r>
    </w:p>
    <w:p w14:paraId="76F5B094" w14:textId="77777777" w:rsidR="002F6EE3" w:rsidRDefault="002F6EE3" w:rsidP="00CC2558"/>
    <w:p w14:paraId="4A8410EE" w14:textId="77777777" w:rsidR="002F6EE3" w:rsidRDefault="002F6EE3" w:rsidP="00070D32">
      <w:pPr>
        <w:ind w:firstLine="708"/>
      </w:pPr>
      <w:r>
        <w:t>Tabla 3. Factores de Emisión</w:t>
      </w:r>
    </w:p>
    <w:tbl>
      <w:tblPr>
        <w:tblW w:w="3402" w:type="dxa"/>
        <w:jc w:val="center"/>
        <w:tblCellMar>
          <w:left w:w="70" w:type="dxa"/>
          <w:right w:w="70" w:type="dxa"/>
        </w:tblCellMar>
        <w:tblLook w:val="04A0" w:firstRow="1" w:lastRow="0" w:firstColumn="1" w:lastColumn="0" w:noHBand="0" w:noVBand="1"/>
      </w:tblPr>
      <w:tblGrid>
        <w:gridCol w:w="656"/>
        <w:gridCol w:w="790"/>
        <w:gridCol w:w="790"/>
        <w:gridCol w:w="1166"/>
      </w:tblGrid>
      <w:tr w:rsidR="002F6EE3" w:rsidRPr="004050AF" w14:paraId="738E597E" w14:textId="77777777" w:rsidTr="00070D32">
        <w:trPr>
          <w:trHeight w:val="293"/>
          <w:jc w:val="center"/>
        </w:trPr>
        <w:tc>
          <w:tcPr>
            <w:tcW w:w="656" w:type="dxa"/>
            <w:tcBorders>
              <w:top w:val="single" w:sz="4" w:space="0" w:color="auto"/>
              <w:left w:val="nil"/>
              <w:bottom w:val="single" w:sz="4" w:space="0" w:color="auto"/>
              <w:right w:val="nil"/>
            </w:tcBorders>
            <w:shd w:val="clear" w:color="auto" w:fill="auto"/>
            <w:noWrap/>
            <w:vAlign w:val="center"/>
            <w:hideMark/>
          </w:tcPr>
          <w:p w14:paraId="478A5B58"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F</w:t>
            </w:r>
          </w:p>
        </w:tc>
        <w:tc>
          <w:tcPr>
            <w:tcW w:w="790" w:type="dxa"/>
            <w:tcBorders>
              <w:top w:val="single" w:sz="4" w:space="0" w:color="auto"/>
              <w:left w:val="nil"/>
              <w:bottom w:val="single" w:sz="4" w:space="0" w:color="auto"/>
              <w:right w:val="nil"/>
            </w:tcBorders>
            <w:shd w:val="clear" w:color="auto" w:fill="auto"/>
            <w:noWrap/>
            <w:vAlign w:val="center"/>
            <w:hideMark/>
          </w:tcPr>
          <w:p w14:paraId="21DF137D" w14:textId="77777777" w:rsidR="002F6EE3"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Urbano</w:t>
            </w:r>
          </w:p>
          <w:p w14:paraId="05FB780F" w14:textId="77777777" w:rsidR="002F6EE3" w:rsidRPr="004050AF" w:rsidRDefault="002F6EE3" w:rsidP="004050AF">
            <w:pPr>
              <w:jc w:val="center"/>
              <w:rPr>
                <w:rFonts w:eastAsia="Times New Roman" w:cs="Times New Roman"/>
                <w:color w:val="000000"/>
                <w:lang w:val="es-EC" w:eastAsia="es-EC"/>
              </w:rPr>
            </w:pPr>
            <w:r>
              <w:rPr>
                <w:rFonts w:eastAsia="Times New Roman" w:cs="Times New Roman"/>
                <w:color w:val="000000"/>
                <w:lang w:val="es-EC" w:eastAsia="es-EC"/>
              </w:rPr>
              <w:t>g/km</w:t>
            </w:r>
          </w:p>
        </w:tc>
        <w:tc>
          <w:tcPr>
            <w:tcW w:w="790" w:type="dxa"/>
            <w:tcBorders>
              <w:top w:val="single" w:sz="4" w:space="0" w:color="auto"/>
              <w:left w:val="nil"/>
              <w:bottom w:val="single" w:sz="4" w:space="0" w:color="auto"/>
              <w:right w:val="nil"/>
            </w:tcBorders>
            <w:shd w:val="clear" w:color="auto" w:fill="auto"/>
            <w:noWrap/>
            <w:vAlign w:val="center"/>
            <w:hideMark/>
          </w:tcPr>
          <w:p w14:paraId="1B397C2B" w14:textId="77777777" w:rsidR="002F6EE3"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Rural</w:t>
            </w:r>
          </w:p>
          <w:p w14:paraId="075D3140" w14:textId="77777777" w:rsidR="002F6EE3" w:rsidRPr="004050AF" w:rsidRDefault="002F6EE3" w:rsidP="004050AF">
            <w:pPr>
              <w:jc w:val="center"/>
              <w:rPr>
                <w:rFonts w:eastAsia="Times New Roman" w:cs="Times New Roman"/>
                <w:color w:val="000000"/>
                <w:lang w:val="es-EC" w:eastAsia="es-EC"/>
              </w:rPr>
            </w:pPr>
            <w:r>
              <w:rPr>
                <w:rFonts w:eastAsia="Times New Roman" w:cs="Times New Roman"/>
                <w:color w:val="000000"/>
                <w:lang w:val="es-EC" w:eastAsia="es-EC"/>
              </w:rPr>
              <w:t>g/km</w:t>
            </w:r>
          </w:p>
        </w:tc>
        <w:tc>
          <w:tcPr>
            <w:tcW w:w="1166" w:type="dxa"/>
            <w:tcBorders>
              <w:top w:val="single" w:sz="4" w:space="0" w:color="auto"/>
              <w:left w:val="nil"/>
              <w:bottom w:val="single" w:sz="4" w:space="0" w:color="auto"/>
              <w:right w:val="nil"/>
            </w:tcBorders>
            <w:shd w:val="clear" w:color="auto" w:fill="auto"/>
            <w:noWrap/>
            <w:vAlign w:val="center"/>
            <w:hideMark/>
          </w:tcPr>
          <w:p w14:paraId="1D371D7F" w14:textId="77777777" w:rsidR="002F6EE3"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Autopista</w:t>
            </w:r>
          </w:p>
          <w:p w14:paraId="66736248" w14:textId="77777777" w:rsidR="002F6EE3" w:rsidRPr="004050AF" w:rsidRDefault="002F6EE3" w:rsidP="004050AF">
            <w:pPr>
              <w:jc w:val="center"/>
              <w:rPr>
                <w:rFonts w:eastAsia="Times New Roman" w:cs="Times New Roman"/>
                <w:color w:val="000000"/>
                <w:lang w:val="es-EC" w:eastAsia="es-EC"/>
              </w:rPr>
            </w:pPr>
            <w:r>
              <w:rPr>
                <w:rFonts w:eastAsia="Times New Roman" w:cs="Times New Roman"/>
                <w:color w:val="000000"/>
                <w:lang w:val="es-EC" w:eastAsia="es-EC"/>
              </w:rPr>
              <w:t>g/km</w:t>
            </w:r>
          </w:p>
        </w:tc>
      </w:tr>
      <w:tr w:rsidR="002F6EE3" w:rsidRPr="004050AF" w14:paraId="7DCAD904" w14:textId="77777777" w:rsidTr="00070D32">
        <w:trPr>
          <w:trHeight w:val="293"/>
          <w:jc w:val="center"/>
        </w:trPr>
        <w:tc>
          <w:tcPr>
            <w:tcW w:w="656" w:type="dxa"/>
            <w:tcBorders>
              <w:top w:val="nil"/>
              <w:left w:val="nil"/>
              <w:bottom w:val="nil"/>
              <w:right w:val="nil"/>
            </w:tcBorders>
            <w:shd w:val="clear" w:color="auto" w:fill="auto"/>
            <w:noWrap/>
            <w:vAlign w:val="center"/>
            <w:hideMark/>
          </w:tcPr>
          <w:p w14:paraId="370C21D9"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CO</w:t>
            </w:r>
            <w:r w:rsidRPr="004050AF">
              <w:rPr>
                <w:rFonts w:eastAsia="Times New Roman" w:cs="Times New Roman"/>
                <w:color w:val="000000"/>
                <w:vertAlign w:val="subscript"/>
                <w:lang w:val="es-EC" w:eastAsia="es-EC"/>
              </w:rPr>
              <w:t>2</w:t>
            </w:r>
          </w:p>
        </w:tc>
        <w:tc>
          <w:tcPr>
            <w:tcW w:w="790" w:type="dxa"/>
            <w:tcBorders>
              <w:top w:val="nil"/>
              <w:left w:val="nil"/>
              <w:bottom w:val="nil"/>
              <w:right w:val="nil"/>
            </w:tcBorders>
            <w:shd w:val="clear" w:color="auto" w:fill="auto"/>
            <w:noWrap/>
            <w:vAlign w:val="center"/>
            <w:hideMark/>
          </w:tcPr>
          <w:p w14:paraId="677B4B09"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82</w:t>
            </w:r>
            <w:r>
              <w:rPr>
                <w:rFonts w:eastAsia="Times New Roman" w:cs="Times New Roman"/>
                <w:color w:val="000000"/>
                <w:lang w:val="es-EC" w:eastAsia="es-EC"/>
              </w:rPr>
              <w:t>.</w:t>
            </w:r>
            <w:r w:rsidRPr="004050AF">
              <w:rPr>
                <w:rFonts w:eastAsia="Times New Roman" w:cs="Times New Roman"/>
                <w:color w:val="000000"/>
                <w:lang w:val="es-EC" w:eastAsia="es-EC"/>
              </w:rPr>
              <w:t>574</w:t>
            </w:r>
          </w:p>
        </w:tc>
        <w:tc>
          <w:tcPr>
            <w:tcW w:w="790" w:type="dxa"/>
            <w:tcBorders>
              <w:top w:val="nil"/>
              <w:left w:val="nil"/>
              <w:bottom w:val="nil"/>
              <w:right w:val="nil"/>
            </w:tcBorders>
            <w:shd w:val="clear" w:color="auto" w:fill="auto"/>
            <w:noWrap/>
            <w:vAlign w:val="center"/>
            <w:hideMark/>
          </w:tcPr>
          <w:p w14:paraId="7FFA83DD"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79</w:t>
            </w:r>
            <w:r>
              <w:rPr>
                <w:rFonts w:eastAsia="Times New Roman" w:cs="Times New Roman"/>
                <w:color w:val="000000"/>
                <w:lang w:val="es-EC" w:eastAsia="es-EC"/>
              </w:rPr>
              <w:t>.</w:t>
            </w:r>
            <w:r w:rsidRPr="004050AF">
              <w:rPr>
                <w:rFonts w:eastAsia="Times New Roman" w:cs="Times New Roman"/>
                <w:color w:val="000000"/>
                <w:lang w:val="es-EC" w:eastAsia="es-EC"/>
              </w:rPr>
              <w:t>410</w:t>
            </w:r>
          </w:p>
        </w:tc>
        <w:tc>
          <w:tcPr>
            <w:tcW w:w="1166" w:type="dxa"/>
            <w:tcBorders>
              <w:top w:val="nil"/>
              <w:left w:val="nil"/>
              <w:bottom w:val="nil"/>
              <w:right w:val="nil"/>
            </w:tcBorders>
            <w:shd w:val="clear" w:color="auto" w:fill="auto"/>
            <w:noWrap/>
            <w:vAlign w:val="center"/>
            <w:hideMark/>
          </w:tcPr>
          <w:p w14:paraId="48A1AF31"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45</w:t>
            </w:r>
            <w:r>
              <w:rPr>
                <w:rFonts w:eastAsia="Times New Roman" w:cs="Times New Roman"/>
                <w:color w:val="000000"/>
                <w:lang w:val="es-EC" w:eastAsia="es-EC"/>
              </w:rPr>
              <w:t>.</w:t>
            </w:r>
            <w:r w:rsidRPr="004050AF">
              <w:rPr>
                <w:rFonts w:eastAsia="Times New Roman" w:cs="Times New Roman"/>
                <w:color w:val="000000"/>
                <w:lang w:val="es-EC" w:eastAsia="es-EC"/>
              </w:rPr>
              <w:t>598</w:t>
            </w:r>
          </w:p>
        </w:tc>
      </w:tr>
      <w:tr w:rsidR="002F6EE3" w:rsidRPr="004050AF" w14:paraId="793427DD" w14:textId="77777777" w:rsidTr="00070D32">
        <w:trPr>
          <w:trHeight w:val="293"/>
          <w:jc w:val="center"/>
        </w:trPr>
        <w:tc>
          <w:tcPr>
            <w:tcW w:w="656" w:type="dxa"/>
            <w:tcBorders>
              <w:top w:val="nil"/>
              <w:left w:val="nil"/>
              <w:bottom w:val="nil"/>
              <w:right w:val="nil"/>
            </w:tcBorders>
            <w:shd w:val="clear" w:color="auto" w:fill="auto"/>
            <w:noWrap/>
            <w:vAlign w:val="center"/>
            <w:hideMark/>
          </w:tcPr>
          <w:p w14:paraId="69F47612"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CO</w:t>
            </w:r>
          </w:p>
        </w:tc>
        <w:tc>
          <w:tcPr>
            <w:tcW w:w="790" w:type="dxa"/>
            <w:tcBorders>
              <w:top w:val="nil"/>
              <w:left w:val="nil"/>
              <w:bottom w:val="nil"/>
              <w:right w:val="nil"/>
            </w:tcBorders>
            <w:shd w:val="clear" w:color="auto" w:fill="auto"/>
            <w:noWrap/>
            <w:vAlign w:val="center"/>
            <w:hideMark/>
          </w:tcPr>
          <w:p w14:paraId="6262880C"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2</w:t>
            </w:r>
            <w:r>
              <w:rPr>
                <w:rFonts w:eastAsia="Times New Roman" w:cs="Times New Roman"/>
                <w:color w:val="000000"/>
                <w:lang w:val="es-EC" w:eastAsia="es-EC"/>
              </w:rPr>
              <w:t>.</w:t>
            </w:r>
            <w:r w:rsidRPr="004050AF">
              <w:rPr>
                <w:rFonts w:eastAsia="Times New Roman" w:cs="Times New Roman"/>
                <w:color w:val="000000"/>
                <w:lang w:val="es-EC" w:eastAsia="es-EC"/>
              </w:rPr>
              <w:t>8442</w:t>
            </w:r>
          </w:p>
        </w:tc>
        <w:tc>
          <w:tcPr>
            <w:tcW w:w="790" w:type="dxa"/>
            <w:tcBorders>
              <w:top w:val="nil"/>
              <w:left w:val="nil"/>
              <w:bottom w:val="nil"/>
              <w:right w:val="nil"/>
            </w:tcBorders>
            <w:shd w:val="clear" w:color="auto" w:fill="auto"/>
            <w:noWrap/>
            <w:vAlign w:val="center"/>
            <w:hideMark/>
          </w:tcPr>
          <w:p w14:paraId="790A29B2"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6</w:t>
            </w:r>
            <w:r>
              <w:rPr>
                <w:rFonts w:eastAsia="Times New Roman" w:cs="Times New Roman"/>
                <w:color w:val="000000"/>
                <w:lang w:val="es-EC" w:eastAsia="es-EC"/>
              </w:rPr>
              <w:t>.</w:t>
            </w:r>
            <w:r w:rsidRPr="004050AF">
              <w:rPr>
                <w:rFonts w:eastAsia="Times New Roman" w:cs="Times New Roman"/>
                <w:color w:val="000000"/>
                <w:lang w:val="es-EC" w:eastAsia="es-EC"/>
              </w:rPr>
              <w:t>6942</w:t>
            </w:r>
          </w:p>
        </w:tc>
        <w:tc>
          <w:tcPr>
            <w:tcW w:w="1166" w:type="dxa"/>
            <w:tcBorders>
              <w:top w:val="nil"/>
              <w:left w:val="nil"/>
              <w:bottom w:val="nil"/>
              <w:right w:val="nil"/>
            </w:tcBorders>
            <w:shd w:val="clear" w:color="auto" w:fill="auto"/>
            <w:noWrap/>
            <w:vAlign w:val="center"/>
            <w:hideMark/>
          </w:tcPr>
          <w:p w14:paraId="15EE7CBD"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6</w:t>
            </w:r>
            <w:r>
              <w:rPr>
                <w:rFonts w:eastAsia="Times New Roman" w:cs="Times New Roman"/>
                <w:color w:val="000000"/>
                <w:lang w:val="es-EC" w:eastAsia="es-EC"/>
              </w:rPr>
              <w:t>.</w:t>
            </w:r>
            <w:r w:rsidRPr="004050AF">
              <w:rPr>
                <w:rFonts w:eastAsia="Times New Roman" w:cs="Times New Roman"/>
                <w:color w:val="000000"/>
                <w:lang w:val="es-EC" w:eastAsia="es-EC"/>
              </w:rPr>
              <w:t>6363</w:t>
            </w:r>
          </w:p>
        </w:tc>
      </w:tr>
      <w:tr w:rsidR="002F6EE3" w:rsidRPr="004050AF" w14:paraId="0A843E47" w14:textId="77777777" w:rsidTr="00070D32">
        <w:trPr>
          <w:trHeight w:val="293"/>
          <w:jc w:val="center"/>
        </w:trPr>
        <w:tc>
          <w:tcPr>
            <w:tcW w:w="656" w:type="dxa"/>
            <w:tcBorders>
              <w:top w:val="nil"/>
              <w:left w:val="nil"/>
              <w:bottom w:val="nil"/>
              <w:right w:val="nil"/>
            </w:tcBorders>
            <w:shd w:val="clear" w:color="auto" w:fill="auto"/>
            <w:noWrap/>
            <w:vAlign w:val="center"/>
            <w:hideMark/>
          </w:tcPr>
          <w:p w14:paraId="60EA34E1"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HC</w:t>
            </w:r>
          </w:p>
        </w:tc>
        <w:tc>
          <w:tcPr>
            <w:tcW w:w="790" w:type="dxa"/>
            <w:tcBorders>
              <w:top w:val="nil"/>
              <w:left w:val="nil"/>
              <w:bottom w:val="nil"/>
              <w:right w:val="nil"/>
            </w:tcBorders>
            <w:shd w:val="clear" w:color="auto" w:fill="auto"/>
            <w:noWrap/>
            <w:vAlign w:val="center"/>
            <w:hideMark/>
          </w:tcPr>
          <w:p w14:paraId="13FB95A6"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0.</w:t>
            </w:r>
            <w:r>
              <w:rPr>
                <w:rFonts w:eastAsia="Times New Roman" w:cs="Times New Roman"/>
                <w:color w:val="000000"/>
                <w:lang w:val="es-EC" w:eastAsia="es-EC"/>
              </w:rPr>
              <w:t>0</w:t>
            </w:r>
            <w:r w:rsidRPr="004050AF">
              <w:rPr>
                <w:rFonts w:eastAsia="Times New Roman" w:cs="Times New Roman"/>
                <w:color w:val="000000"/>
                <w:lang w:val="es-EC" w:eastAsia="es-EC"/>
              </w:rPr>
              <w:t>31</w:t>
            </w:r>
            <w:r>
              <w:rPr>
                <w:rFonts w:eastAsia="Times New Roman" w:cs="Times New Roman"/>
                <w:color w:val="000000"/>
                <w:lang w:val="es-EC" w:eastAsia="es-EC"/>
              </w:rPr>
              <w:t>4</w:t>
            </w:r>
            <w:r w:rsidRPr="004050AF">
              <w:rPr>
                <w:rFonts w:eastAsia="Times New Roman" w:cs="Times New Roman"/>
                <w:color w:val="000000"/>
                <w:lang w:val="es-EC" w:eastAsia="es-EC"/>
              </w:rPr>
              <w:t xml:space="preserve">    </w:t>
            </w:r>
          </w:p>
        </w:tc>
        <w:tc>
          <w:tcPr>
            <w:tcW w:w="790" w:type="dxa"/>
            <w:tcBorders>
              <w:top w:val="nil"/>
              <w:left w:val="nil"/>
              <w:bottom w:val="nil"/>
              <w:right w:val="nil"/>
            </w:tcBorders>
            <w:shd w:val="clear" w:color="auto" w:fill="auto"/>
            <w:noWrap/>
            <w:vAlign w:val="center"/>
            <w:hideMark/>
          </w:tcPr>
          <w:p w14:paraId="35A8C916"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0.</w:t>
            </w:r>
            <w:r>
              <w:rPr>
                <w:rFonts w:eastAsia="Times New Roman" w:cs="Times New Roman"/>
                <w:color w:val="000000"/>
                <w:lang w:val="es-EC" w:eastAsia="es-EC"/>
              </w:rPr>
              <w:t>0</w:t>
            </w:r>
            <w:r w:rsidRPr="004050AF">
              <w:rPr>
                <w:rFonts w:eastAsia="Times New Roman" w:cs="Times New Roman"/>
                <w:color w:val="000000"/>
                <w:lang w:val="es-EC" w:eastAsia="es-EC"/>
              </w:rPr>
              <w:t>42</w:t>
            </w:r>
            <w:r>
              <w:rPr>
                <w:rFonts w:eastAsia="Times New Roman" w:cs="Times New Roman"/>
                <w:color w:val="000000"/>
                <w:lang w:val="es-EC" w:eastAsia="es-EC"/>
              </w:rPr>
              <w:t>7</w:t>
            </w:r>
            <w:r w:rsidRPr="004050AF">
              <w:rPr>
                <w:rFonts w:eastAsia="Times New Roman" w:cs="Times New Roman"/>
                <w:color w:val="000000"/>
                <w:lang w:val="es-EC" w:eastAsia="es-EC"/>
              </w:rPr>
              <w:t xml:space="preserve">   </w:t>
            </w:r>
          </w:p>
        </w:tc>
        <w:tc>
          <w:tcPr>
            <w:tcW w:w="1166" w:type="dxa"/>
            <w:tcBorders>
              <w:top w:val="nil"/>
              <w:left w:val="nil"/>
              <w:bottom w:val="nil"/>
              <w:right w:val="nil"/>
            </w:tcBorders>
            <w:shd w:val="clear" w:color="auto" w:fill="auto"/>
            <w:noWrap/>
            <w:vAlign w:val="center"/>
            <w:hideMark/>
          </w:tcPr>
          <w:p w14:paraId="27372B48"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0.073</w:t>
            </w:r>
            <w:r>
              <w:rPr>
                <w:rFonts w:eastAsia="Times New Roman" w:cs="Times New Roman"/>
                <w:color w:val="000000"/>
                <w:lang w:val="es-EC" w:eastAsia="es-EC"/>
              </w:rPr>
              <w:t>6</w:t>
            </w:r>
          </w:p>
        </w:tc>
      </w:tr>
      <w:tr w:rsidR="002F6EE3" w:rsidRPr="004050AF" w14:paraId="3228C7F9" w14:textId="77777777" w:rsidTr="00070D32">
        <w:trPr>
          <w:trHeight w:val="293"/>
          <w:jc w:val="center"/>
        </w:trPr>
        <w:tc>
          <w:tcPr>
            <w:tcW w:w="656" w:type="dxa"/>
            <w:tcBorders>
              <w:top w:val="nil"/>
              <w:left w:val="nil"/>
              <w:bottom w:val="single" w:sz="4" w:space="0" w:color="auto"/>
              <w:right w:val="nil"/>
            </w:tcBorders>
            <w:shd w:val="clear" w:color="auto" w:fill="auto"/>
            <w:noWrap/>
            <w:vAlign w:val="center"/>
            <w:hideMark/>
          </w:tcPr>
          <w:p w14:paraId="0E55EA76"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NO</w:t>
            </w:r>
            <w:r w:rsidRPr="004050AF">
              <w:rPr>
                <w:rFonts w:eastAsia="Times New Roman" w:cs="Times New Roman"/>
                <w:color w:val="000000"/>
                <w:vertAlign w:val="subscript"/>
                <w:lang w:val="es-EC" w:eastAsia="es-EC"/>
              </w:rPr>
              <w:t>x</w:t>
            </w:r>
          </w:p>
        </w:tc>
        <w:tc>
          <w:tcPr>
            <w:tcW w:w="790" w:type="dxa"/>
            <w:tcBorders>
              <w:top w:val="nil"/>
              <w:left w:val="nil"/>
              <w:bottom w:val="single" w:sz="4" w:space="0" w:color="auto"/>
              <w:right w:val="nil"/>
            </w:tcBorders>
            <w:shd w:val="clear" w:color="auto" w:fill="auto"/>
            <w:noWrap/>
            <w:vAlign w:val="center"/>
            <w:hideMark/>
          </w:tcPr>
          <w:p w14:paraId="11105AFB"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0.659</w:t>
            </w:r>
            <w:r>
              <w:rPr>
                <w:rFonts w:eastAsia="Times New Roman" w:cs="Times New Roman"/>
                <w:color w:val="000000"/>
                <w:lang w:val="es-EC" w:eastAsia="es-EC"/>
              </w:rPr>
              <w:t>7</w:t>
            </w:r>
            <w:r w:rsidRPr="004050AF">
              <w:rPr>
                <w:rFonts w:eastAsia="Times New Roman" w:cs="Times New Roman"/>
                <w:color w:val="000000"/>
                <w:lang w:val="es-EC" w:eastAsia="es-EC"/>
              </w:rPr>
              <w:t xml:space="preserve">    </w:t>
            </w:r>
          </w:p>
        </w:tc>
        <w:tc>
          <w:tcPr>
            <w:tcW w:w="790" w:type="dxa"/>
            <w:tcBorders>
              <w:top w:val="nil"/>
              <w:left w:val="nil"/>
              <w:bottom w:val="single" w:sz="4" w:space="0" w:color="auto"/>
              <w:right w:val="nil"/>
            </w:tcBorders>
            <w:shd w:val="clear" w:color="auto" w:fill="auto"/>
            <w:noWrap/>
            <w:vAlign w:val="center"/>
            <w:hideMark/>
          </w:tcPr>
          <w:p w14:paraId="3B7F05CF"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0.808</w:t>
            </w:r>
            <w:r>
              <w:rPr>
                <w:rFonts w:eastAsia="Times New Roman" w:cs="Times New Roman"/>
                <w:color w:val="000000"/>
                <w:lang w:val="es-EC" w:eastAsia="es-EC"/>
              </w:rPr>
              <w:t>8</w:t>
            </w:r>
            <w:r w:rsidRPr="004050AF">
              <w:rPr>
                <w:rFonts w:eastAsia="Times New Roman" w:cs="Times New Roman"/>
                <w:color w:val="000000"/>
                <w:lang w:val="es-EC" w:eastAsia="es-EC"/>
              </w:rPr>
              <w:t xml:space="preserve">    </w:t>
            </w:r>
          </w:p>
        </w:tc>
        <w:tc>
          <w:tcPr>
            <w:tcW w:w="1166" w:type="dxa"/>
            <w:tcBorders>
              <w:top w:val="nil"/>
              <w:left w:val="nil"/>
              <w:bottom w:val="single" w:sz="4" w:space="0" w:color="auto"/>
              <w:right w:val="nil"/>
            </w:tcBorders>
            <w:shd w:val="clear" w:color="auto" w:fill="auto"/>
            <w:noWrap/>
            <w:vAlign w:val="center"/>
            <w:hideMark/>
          </w:tcPr>
          <w:p w14:paraId="130E99A3" w14:textId="77777777" w:rsidR="002F6EE3" w:rsidRPr="004050AF" w:rsidRDefault="002F6EE3" w:rsidP="004050AF">
            <w:pPr>
              <w:jc w:val="center"/>
              <w:rPr>
                <w:rFonts w:eastAsia="Times New Roman" w:cs="Times New Roman"/>
                <w:color w:val="000000"/>
                <w:lang w:val="es-EC" w:eastAsia="es-EC"/>
              </w:rPr>
            </w:pPr>
            <w:r w:rsidRPr="004050AF">
              <w:rPr>
                <w:rFonts w:eastAsia="Times New Roman" w:cs="Times New Roman"/>
                <w:color w:val="000000"/>
                <w:lang w:val="es-EC" w:eastAsia="es-EC"/>
              </w:rPr>
              <w:t>0.682</w:t>
            </w:r>
            <w:r>
              <w:rPr>
                <w:rFonts w:eastAsia="Times New Roman" w:cs="Times New Roman"/>
                <w:color w:val="000000"/>
                <w:lang w:val="es-EC" w:eastAsia="es-EC"/>
              </w:rPr>
              <w:t>1</w:t>
            </w:r>
          </w:p>
        </w:tc>
      </w:tr>
    </w:tbl>
    <w:p w14:paraId="618C796A" w14:textId="77777777" w:rsidR="002F6EE3" w:rsidRDefault="002F6EE3" w:rsidP="00DE3DBF"/>
    <w:p w14:paraId="651ACF2B" w14:textId="77777777" w:rsidR="002F6EE3" w:rsidRDefault="002F6EE3" w:rsidP="00283E29">
      <w:pPr>
        <w:rPr>
          <w:b/>
          <w:bCs/>
        </w:rPr>
      </w:pPr>
      <w:r w:rsidRPr="00E973EE">
        <w:rPr>
          <w:b/>
          <w:bCs/>
        </w:rPr>
        <w:t>2.</w:t>
      </w:r>
      <w:r>
        <w:rPr>
          <w:b/>
          <w:bCs/>
        </w:rPr>
        <w:t>5 Procesamiento de la señal de Velocidad</w:t>
      </w:r>
      <w:r w:rsidRPr="00E973EE">
        <w:rPr>
          <w:b/>
          <w:bCs/>
        </w:rPr>
        <w:t xml:space="preserve"> </w:t>
      </w:r>
    </w:p>
    <w:p w14:paraId="508A8188" w14:textId="77777777" w:rsidR="002F6EE3" w:rsidRDefault="002F6EE3" w:rsidP="00283E29">
      <w:pPr>
        <w:rPr>
          <w:b/>
          <w:bCs/>
        </w:rPr>
      </w:pPr>
    </w:p>
    <w:p w14:paraId="6C98213C" w14:textId="5FDD5912" w:rsidR="002F6EE3" w:rsidRDefault="002F6EE3" w:rsidP="000531C3">
      <w:pPr>
        <w:rPr>
          <w:rFonts w:cs="Times New Roman"/>
          <w:iCs/>
        </w:rPr>
      </w:pPr>
      <w:r>
        <w:t xml:space="preserve">Según lo mostrado en  </w:t>
      </w:r>
      <w:sdt>
        <w:sdtPr>
          <w:rPr>
            <w:color w:val="000000"/>
          </w:rPr>
          <w:tag w:val="MENDELEY_CITATION_v3_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"/>
          <w:id w:val="-2007121972"/>
          <w:placeholder>
            <w:docPart w:val="3654B75822334700858D25358EC9D485"/>
          </w:placeholder>
        </w:sdtPr>
        <w:sdtContent>
          <w:r w:rsidRPr="002F6EE3">
            <w:rPr>
              <w:rFonts w:eastAsia="Times New Roman"/>
              <w:color w:val="000000"/>
            </w:rPr>
            <w:t>[7]</w:t>
          </w:r>
        </w:sdtContent>
      </w:sdt>
      <w:r>
        <w:t xml:space="preserve">  las prestaciones del motor se pueden determinar a partir de datos del recorrido tomados por el GPS, como la pendiente recorrida y la velocidad, por ello e</w:t>
      </w:r>
      <w:r>
        <w:rPr>
          <w:rFonts w:cs="Times New Roman"/>
        </w:rPr>
        <w:t>s muy importante que la velocidad utilizada en la generación y aplicación del modelo sea lo más estable y con el menor error posible ya que muchas de las variables de análisis se determinan a partir de ella</w:t>
      </w:r>
      <w:sdt>
        <w:sdtPr>
          <w:rPr>
            <w:rFonts w:cs="Times New Roman"/>
            <w:color w:val="000000"/>
          </w:rPr>
          <w:tag w:val="MENDELEY_CITATION_v3_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"/>
          <w:id w:val="-1528713877"/>
          <w:placeholder>
            <w:docPart w:val="4F67001F03D24A309BD4662203CD3243"/>
          </w:placeholder>
        </w:sdtPr>
        <w:sdtContent>
          <w:r w:rsidRPr="002F6EE3">
            <w:rPr>
              <w:rFonts w:cs="Times New Roman"/>
              <w:color w:val="000000"/>
            </w:rPr>
            <w:t>[13]</w:t>
          </w:r>
        </w:sdtContent>
      </w:sdt>
      <w:r>
        <w:rPr>
          <w:rFonts w:cs="Times New Roman"/>
          <w:color w:val="000000"/>
        </w:rPr>
        <w:t xml:space="preserve"> </w:t>
      </w:r>
      <w:sdt>
        <w:sdtPr>
          <w:rPr>
            <w:rFonts w:cs="Times New Roman"/>
            <w:color w:val="000000"/>
          </w:rPr>
          <w:tag w:val="MENDELEY_CITATION_v3_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"/>
          <w:id w:val="-1866211058"/>
          <w:placeholder>
            <w:docPart w:val="4F67001F03D24A309BD4662203CD3243"/>
          </w:placeholder>
        </w:sdtPr>
        <w:sdtContent>
          <w:r w:rsidRPr="002F6EE3">
            <w:rPr>
              <w:rFonts w:eastAsia="Times New Roman"/>
              <w:color w:val="000000"/>
            </w:rPr>
            <w:t>[14]</w:t>
          </w:r>
        </w:sdtContent>
      </w:sdt>
      <w:r>
        <w:rPr>
          <w:rFonts w:cs="Times New Roman"/>
        </w:rPr>
        <w:t xml:space="preserve">. </w:t>
      </w:r>
      <w:r w:rsidRPr="003340E5">
        <w:rPr>
          <w:rFonts w:cs="Times New Roman"/>
        </w:rPr>
        <w:t>La velocidad del vehículo</w:t>
      </w:r>
      <w:r>
        <w:rPr>
          <w:rFonts w:cs="Times New Roman"/>
        </w:rPr>
        <w:t xml:space="preserve"> V</w:t>
      </w:r>
      <w:r w:rsidRPr="00907678">
        <w:rPr>
          <w:rFonts w:cs="Times New Roman"/>
          <w:vertAlign w:val="subscript"/>
        </w:rPr>
        <w:t>GPS</w:t>
      </w:r>
      <w:r>
        <w:rPr>
          <w:rFonts w:cs="Times New Roman"/>
          <w:vertAlign w:val="subscript"/>
        </w:rPr>
        <w:t>o</w:t>
      </w:r>
      <w:r w:rsidRPr="003340E5">
        <w:rPr>
          <w:rFonts w:cs="Times New Roman"/>
        </w:rPr>
        <w:t xml:space="preserve"> es m</w:t>
      </w:r>
      <w:r>
        <w:rPr>
          <w:rFonts w:cs="Times New Roman"/>
        </w:rPr>
        <w:t xml:space="preserve">ayor </w:t>
      </w:r>
      <w:r w:rsidRPr="003340E5">
        <w:rPr>
          <w:rFonts w:cs="Times New Roman"/>
        </w:rPr>
        <w:t>a</w:t>
      </w:r>
      <w:r>
        <w:rPr>
          <w:rFonts w:cs="Times New Roman"/>
        </w:rPr>
        <w:t xml:space="preserve"> V</w:t>
      </w:r>
      <w:r w:rsidRPr="00907678">
        <w:rPr>
          <w:rFonts w:cs="Times New Roman"/>
          <w:vertAlign w:val="subscript"/>
        </w:rPr>
        <w:t>OBD</w:t>
      </w:r>
      <w:r w:rsidRPr="003340E5">
        <w:rPr>
          <w:rFonts w:cs="Times New Roman"/>
        </w:rPr>
        <w:t>, a más de que present</w:t>
      </w:r>
      <w:r>
        <w:rPr>
          <w:rFonts w:cs="Times New Roman"/>
        </w:rPr>
        <w:t>a</w:t>
      </w:r>
      <w:r w:rsidRPr="003340E5">
        <w:rPr>
          <w:rFonts w:cs="Times New Roman"/>
        </w:rPr>
        <w:t xml:space="preserve"> oscilaciones fuertes que generan error en el cálculo de la aceleración del vehículo, por tal motivo se aplica el algoritmo de </w:t>
      </w:r>
      <w:r w:rsidRPr="003340E5">
        <w:rPr>
          <w:rFonts w:cs="Times New Roman"/>
          <w:iCs/>
        </w:rPr>
        <w:t xml:space="preserve">Savitzky-Golay para disminuir las oscilaciones y suavizar los escalones generados por la adquisición de datos discretos </w:t>
      </w:r>
      <w:sdt>
        <w:sdtPr>
          <w:rPr>
            <w:rFonts w:cs="Times New Roman"/>
            <w:iCs/>
            <w:color w:val="000000"/>
          </w:rPr>
          <w:tag w:val="MENDELEY_CITATION_v3_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"/>
          <w:id w:val="1007793503"/>
          <w:placeholder>
            <w:docPart w:val="4F67001F03D24A309BD4662203CD3243"/>
          </w:placeholder>
        </w:sdtPr>
        <w:sdtEndPr>
          <w:rPr>
            <w:rFonts w:cstheme="minorBidi"/>
            <w:iCs w:val="0"/>
          </w:rPr>
        </w:sdtEndPr>
        <w:sdtContent>
          <w:r w:rsidRPr="002F6EE3">
            <w:rPr>
              <w:color w:val="000000"/>
            </w:rPr>
            <w:t>[15]</w:t>
          </w:r>
        </w:sdtContent>
      </w:sdt>
      <w:r>
        <w:rPr>
          <w:rFonts w:cs="Times New Roman"/>
          <w:iCs/>
        </w:rPr>
        <w:t>.</w:t>
      </w:r>
      <w:r w:rsidRPr="003340E5">
        <w:rPr>
          <w:rFonts w:cs="Times New Roman"/>
          <w:iCs/>
        </w:rPr>
        <w:t xml:space="preserve"> Para disminuir el error de </w:t>
      </w:r>
      <w:r>
        <w:rPr>
          <w:rFonts w:cs="Times New Roman"/>
          <w:iCs/>
        </w:rPr>
        <w:t>V</w:t>
      </w:r>
      <w:r w:rsidRPr="00D509B9">
        <w:rPr>
          <w:rFonts w:cs="Times New Roman"/>
          <w:iCs/>
          <w:vertAlign w:val="subscript"/>
        </w:rPr>
        <w:t>GPS</w:t>
      </w:r>
      <w:r>
        <w:rPr>
          <w:rFonts w:cs="Times New Roman"/>
          <w:iCs/>
          <w:vertAlign w:val="subscript"/>
        </w:rPr>
        <w:t>o</w:t>
      </w:r>
      <w:r w:rsidRPr="003340E5">
        <w:rPr>
          <w:rFonts w:cs="Times New Roman"/>
          <w:iCs/>
        </w:rPr>
        <w:t xml:space="preserve"> frente </w:t>
      </w:r>
      <w:r>
        <w:rPr>
          <w:rFonts w:cs="Times New Roman"/>
          <w:iCs/>
        </w:rPr>
        <w:t>V</w:t>
      </w:r>
      <w:r w:rsidRPr="00D509B9">
        <w:rPr>
          <w:rFonts w:cs="Times New Roman"/>
          <w:iCs/>
          <w:vertAlign w:val="subscript"/>
        </w:rPr>
        <w:t>OBD</w:t>
      </w:r>
      <w:r w:rsidRPr="003340E5">
        <w:rPr>
          <w:rFonts w:cs="Times New Roman"/>
          <w:iCs/>
        </w:rPr>
        <w:t xml:space="preserve"> se aplica una regresión linea</w:t>
      </w:r>
      <w:r>
        <w:rPr>
          <w:rFonts w:cs="Times New Roman"/>
          <w:iCs/>
        </w:rPr>
        <w:t>l mostrada en la ecuación (6). La velocidad procesada obtenida a partir del GPS V</w:t>
      </w:r>
      <w:r w:rsidRPr="00D509B9">
        <w:rPr>
          <w:rFonts w:cs="Times New Roman"/>
          <w:iCs/>
          <w:vertAlign w:val="subscript"/>
        </w:rPr>
        <w:t>GPS</w:t>
      </w:r>
      <w:r>
        <w:rPr>
          <w:rFonts w:cs="Times New Roman"/>
          <w:iCs/>
        </w:rPr>
        <w:t xml:space="preserve"> se expresa como:</w:t>
      </w:r>
    </w:p>
    <w:p w14:paraId="233FEB0B" w14:textId="77777777" w:rsidR="002F6EE3" w:rsidRDefault="002F6EE3" w:rsidP="000531C3">
      <w:pPr>
        <w:rPr>
          <w:rFonts w:cs="Times New Roman"/>
          <w:iCs/>
        </w:rPr>
      </w:pPr>
    </w:p>
    <w:p w14:paraId="6628BC5E" w14:textId="77777777" w:rsidR="002F6EE3" w:rsidRDefault="00000000" w:rsidP="000531C3">
      <w:pPr>
        <w:rPr>
          <w:rFonts w:cs="Times New Roman"/>
          <w:iCs/>
        </w:rPr>
      </w:pPr>
      <m:oMath>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GPS i</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0.9662V</m:t>
            </m:r>
          </m:e>
          <m:sub>
            <m:r>
              <w:rPr>
                <w:rFonts w:ascii="Cambria Math" w:hAnsi="Cambria Math" w:cs="Times New Roman"/>
              </w:rPr>
              <m:t>GPSo i</m:t>
            </m:r>
          </m:sub>
        </m:sSub>
        <m:r>
          <w:rPr>
            <w:rFonts w:ascii="Cambria Math" w:hAnsi="Cambria Math" w:cs="Times New Roman"/>
          </w:rPr>
          <m:t>-0.2215</m:t>
        </m:r>
      </m:oMath>
      <w:r w:rsidR="002F6EE3">
        <w:rPr>
          <w:rFonts w:eastAsiaTheme="minorEastAsia" w:cs="Times New Roman"/>
          <w:iCs/>
        </w:rPr>
        <w:t xml:space="preserve"> (6)</w:t>
      </w:r>
    </w:p>
    <w:p w14:paraId="43CF44E7" w14:textId="77777777" w:rsidR="002F6EE3" w:rsidRDefault="002F6EE3" w:rsidP="000531C3">
      <w:pPr>
        <w:rPr>
          <w:rFonts w:cs="Times New Roman"/>
          <w:iCs/>
        </w:rPr>
      </w:pPr>
    </w:p>
    <w:p w14:paraId="01933B32" w14:textId="77777777" w:rsidR="002F6EE3" w:rsidRDefault="002F6EE3" w:rsidP="000531C3">
      <w:pPr>
        <w:rPr>
          <w:rFonts w:cs="Times New Roman"/>
          <w:iCs/>
        </w:rPr>
      </w:pPr>
      <w:r>
        <w:rPr>
          <w:rFonts w:cs="Times New Roman"/>
          <w:iCs/>
        </w:rPr>
        <w:t>El error medio disminuye de 1.59 a 0.08 km/h, como puede verse en la figura 3.</w:t>
      </w:r>
    </w:p>
    <w:p w14:paraId="0852A883" w14:textId="77777777" w:rsidR="002F6EE3" w:rsidRDefault="002F6EE3" w:rsidP="00283E29">
      <w:pPr>
        <w:rPr>
          <w:b/>
          <w:bCs/>
        </w:rPr>
      </w:pPr>
    </w:p>
    <w:p w14:paraId="661757AB" w14:textId="77777777" w:rsidR="002F6EE3" w:rsidRDefault="002F6EE3" w:rsidP="000531C3">
      <w:pPr>
        <w:rPr>
          <w:rFonts w:cs="Times New Roman"/>
          <w:iCs/>
        </w:rPr>
      </w:pPr>
      <w:r w:rsidRPr="0055068E">
        <w:rPr>
          <w:rFonts w:cs="Times New Roman"/>
          <w:iCs/>
          <w:noProof/>
          <w:lang w:val="es-ES" w:eastAsia="es-ES"/>
        </w:rPr>
        <w:drawing>
          <wp:inline distT="0" distB="0" distL="0" distR="0" wp14:anchorId="7471CEDB" wp14:editId="4D199F85">
            <wp:extent cx="2769079" cy="23758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7778" t="5389" r="9476"/>
                    <a:stretch/>
                  </pic:blipFill>
                  <pic:spPr bwMode="auto">
                    <a:xfrm>
                      <a:off x="0" y="0"/>
                      <a:ext cx="2779582" cy="2384863"/>
                    </a:xfrm>
                    <a:prstGeom prst="rect">
                      <a:avLst/>
                    </a:prstGeom>
                    <a:noFill/>
                    <a:ln>
                      <a:noFill/>
                    </a:ln>
                    <a:extLst>
                      <a:ext uri="{53640926-AAD7-44D8-BBD7-CCE9431645EC}">
                        <a14:shadowObscured xmlns:a14="http://schemas.microsoft.com/office/drawing/2010/main"/>
                      </a:ext>
                    </a:extLst>
                  </pic:spPr>
                </pic:pic>
              </a:graphicData>
            </a:graphic>
          </wp:inline>
        </w:drawing>
      </w:r>
    </w:p>
    <w:p w14:paraId="288B3BAA" w14:textId="77777777" w:rsidR="002F6EE3" w:rsidRDefault="002F6EE3" w:rsidP="000531C3">
      <w:pPr>
        <w:jc w:val="center"/>
        <w:rPr>
          <w:noProof/>
        </w:rPr>
      </w:pPr>
      <w:r w:rsidRPr="000A27D2">
        <w:rPr>
          <w:b/>
          <w:bCs/>
          <w:noProof/>
        </w:rPr>
        <w:t>Figura 3.</w:t>
      </w:r>
      <w:r>
        <w:rPr>
          <w:noProof/>
        </w:rPr>
        <w:t xml:space="preserve"> Procesamiento de señales</w:t>
      </w:r>
    </w:p>
    <w:p w14:paraId="007CA035" w14:textId="77777777" w:rsidR="002F6EE3" w:rsidRDefault="002F6EE3" w:rsidP="000531C3">
      <w:pPr>
        <w:jc w:val="center"/>
        <w:rPr>
          <w:noProof/>
        </w:rPr>
      </w:pPr>
    </w:p>
    <w:p w14:paraId="481AD49D" w14:textId="77777777" w:rsidR="002F6EE3" w:rsidRDefault="002F6EE3" w:rsidP="000531C3">
      <w:pPr>
        <w:rPr>
          <w:rFonts w:cs="Times New Roman"/>
          <w:iCs/>
        </w:rPr>
      </w:pPr>
      <w:r>
        <w:rPr>
          <w:rFonts w:cs="Times New Roman"/>
          <w:iCs/>
        </w:rPr>
        <w:lastRenderedPageBreak/>
        <w:t>El procesamiento generado a partir de los datos de la ruta 1 se aplica para su validación a los datos medidos en la ruta 2 obteniendo los resultados que se muestran en la tabla 2.</w:t>
      </w:r>
    </w:p>
    <w:p w14:paraId="485B7030" w14:textId="77777777" w:rsidR="002F6EE3" w:rsidRDefault="002F6EE3" w:rsidP="00283E29">
      <w:pPr>
        <w:rPr>
          <w:b/>
          <w:bCs/>
        </w:rPr>
      </w:pPr>
    </w:p>
    <w:p w14:paraId="76EBCEFB" w14:textId="77777777" w:rsidR="002F6EE3" w:rsidRDefault="002F6EE3" w:rsidP="00283E29">
      <w:pPr>
        <w:rPr>
          <w:b/>
          <w:bCs/>
        </w:rPr>
      </w:pPr>
      <w:r>
        <w:rPr>
          <w:rFonts w:cs="Times New Roman"/>
          <w:iCs/>
          <w:noProof/>
          <w:lang w:val="es-ES" w:eastAsia="es-ES"/>
        </w:rPr>
        <mc:AlternateContent>
          <mc:Choice Requires="wps">
            <w:drawing>
              <wp:anchor distT="45720" distB="45720" distL="114300" distR="114300" simplePos="0" relativeHeight="251661312" behindDoc="0" locked="0" layoutInCell="1" allowOverlap="1" wp14:anchorId="6B0983CF" wp14:editId="67129BE0">
                <wp:simplePos x="0" y="0"/>
                <wp:positionH relativeFrom="column">
                  <wp:posOffset>-635</wp:posOffset>
                </wp:positionH>
                <wp:positionV relativeFrom="paragraph">
                  <wp:posOffset>13970</wp:posOffset>
                </wp:positionV>
                <wp:extent cx="5760085" cy="1802130"/>
                <wp:effectExtent l="4445" t="3175" r="0" b="4445"/>
                <wp:wrapTopAndBottom/>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80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BD28D" w14:textId="77777777" w:rsidR="002F6EE3" w:rsidRDefault="002F6EE3" w:rsidP="00F64624">
                            <w:pPr>
                              <w:pStyle w:val="Descripcin"/>
                              <w:spacing w:before="0"/>
                              <w:jc w:val="left"/>
                            </w:pPr>
                            <w:r>
                              <w:t>Tabla 2. Validación de resultados. Fuente: elaboración propia.</w:t>
                            </w:r>
                          </w:p>
                          <w:p w14:paraId="795960A2" w14:textId="77777777" w:rsidR="002F6EE3" w:rsidRDefault="002F6EE3" w:rsidP="00F64624">
                            <w:pPr>
                              <w:rPr>
                                <w:lang w:eastAsia="es-CO"/>
                              </w:rPr>
                            </w:pPr>
                          </w:p>
                          <w:tbl>
                            <w:tblPr>
                              <w:tblW w:w="7804" w:type="dxa"/>
                              <w:jc w:val="center"/>
                              <w:tblCellMar>
                                <w:left w:w="70" w:type="dxa"/>
                                <w:right w:w="70" w:type="dxa"/>
                              </w:tblCellMar>
                              <w:tblLook w:val="04A0" w:firstRow="1" w:lastRow="0" w:firstColumn="1" w:lastColumn="0" w:noHBand="0" w:noVBand="1"/>
                            </w:tblPr>
                            <w:tblGrid>
                              <w:gridCol w:w="2516"/>
                              <w:gridCol w:w="590"/>
                              <w:gridCol w:w="780"/>
                              <w:gridCol w:w="690"/>
                              <w:gridCol w:w="1002"/>
                              <w:gridCol w:w="1163"/>
                              <w:gridCol w:w="1063"/>
                            </w:tblGrid>
                            <w:tr w:rsidR="002F6EE3" w:rsidRPr="00D50343" w14:paraId="1819B926" w14:textId="77777777" w:rsidTr="00B7273B">
                              <w:trPr>
                                <w:trHeight w:val="518"/>
                                <w:jc w:val="center"/>
                              </w:trPr>
                              <w:tc>
                                <w:tcPr>
                                  <w:tcW w:w="2516" w:type="dxa"/>
                                  <w:tcBorders>
                                    <w:top w:val="single" w:sz="8" w:space="0" w:color="auto"/>
                                    <w:left w:val="nil"/>
                                    <w:bottom w:val="single" w:sz="8" w:space="0" w:color="auto"/>
                                    <w:right w:val="nil"/>
                                  </w:tcBorders>
                                  <w:shd w:val="clear" w:color="auto" w:fill="auto"/>
                                  <w:noWrap/>
                                  <w:vAlign w:val="center"/>
                                  <w:hideMark/>
                                </w:tcPr>
                                <w:p w14:paraId="74DD18F7" w14:textId="77777777" w:rsidR="002F6EE3" w:rsidRPr="00D50343" w:rsidRDefault="002F6EE3" w:rsidP="00D50343">
                                  <w:pPr>
                                    <w:jc w:val="left"/>
                                    <w:rPr>
                                      <w:rFonts w:eastAsia="Times New Roman" w:cs="Times New Roman"/>
                                      <w:b/>
                                      <w:bCs/>
                                      <w:color w:val="000000"/>
                                      <w:lang w:val="es-EC" w:eastAsia="es-EC"/>
                                    </w:rPr>
                                  </w:pPr>
                                  <w:r w:rsidRPr="00D50343">
                                    <w:rPr>
                                      <w:rFonts w:eastAsia="Times New Roman" w:cs="Times New Roman"/>
                                      <w:b/>
                                      <w:bCs/>
                                      <w:color w:val="000000"/>
                                      <w:lang w:val="es-EC" w:eastAsia="es-EC"/>
                                    </w:rPr>
                                    <w:t>Características Ruta 2</w:t>
                                  </w:r>
                                </w:p>
                              </w:tc>
                              <w:tc>
                                <w:tcPr>
                                  <w:tcW w:w="590" w:type="dxa"/>
                                  <w:tcBorders>
                                    <w:top w:val="single" w:sz="8" w:space="0" w:color="auto"/>
                                    <w:left w:val="nil"/>
                                    <w:bottom w:val="single" w:sz="8" w:space="0" w:color="auto"/>
                                    <w:right w:val="nil"/>
                                  </w:tcBorders>
                                  <w:shd w:val="clear" w:color="auto" w:fill="auto"/>
                                  <w:vAlign w:val="center"/>
                                  <w:hideMark/>
                                </w:tcPr>
                                <w:p w14:paraId="6113AE25" w14:textId="77777777" w:rsidR="002F6EE3" w:rsidRPr="00D50343" w:rsidRDefault="002F6EE3" w:rsidP="00D50343">
                                  <w:pPr>
                                    <w:jc w:val="center"/>
                                    <w:rPr>
                                      <w:rFonts w:eastAsia="Times New Roman" w:cs="Times New Roman"/>
                                      <w:b/>
                                      <w:bCs/>
                                      <w:color w:val="000000"/>
                                      <w:lang w:val="es-EC" w:eastAsia="es-EC"/>
                                    </w:rPr>
                                  </w:pP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OBD</w:t>
                                  </w:r>
                                </w:p>
                              </w:tc>
                              <w:tc>
                                <w:tcPr>
                                  <w:tcW w:w="780" w:type="dxa"/>
                                  <w:tcBorders>
                                    <w:top w:val="single" w:sz="8" w:space="0" w:color="auto"/>
                                    <w:left w:val="nil"/>
                                    <w:bottom w:val="single" w:sz="8" w:space="0" w:color="auto"/>
                                    <w:right w:val="nil"/>
                                  </w:tcBorders>
                                  <w:shd w:val="clear" w:color="auto" w:fill="auto"/>
                                  <w:vAlign w:val="center"/>
                                  <w:hideMark/>
                                </w:tcPr>
                                <w:p w14:paraId="4B0CA95E" w14:textId="77777777" w:rsidR="002F6EE3" w:rsidRPr="00D50343" w:rsidRDefault="002F6EE3" w:rsidP="00D50343">
                                  <w:pPr>
                                    <w:jc w:val="center"/>
                                    <w:rPr>
                                      <w:rFonts w:eastAsia="Times New Roman" w:cs="Times New Roman"/>
                                      <w:b/>
                                      <w:bCs/>
                                      <w:color w:val="000000"/>
                                      <w:lang w:val="es-EC" w:eastAsia="es-EC"/>
                                    </w:rPr>
                                  </w:pP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GPS</w:t>
                                  </w:r>
                                  <w:r>
                                    <w:rPr>
                                      <w:rFonts w:eastAsia="Times New Roman" w:cs="Times New Roman"/>
                                      <w:b/>
                                      <w:bCs/>
                                      <w:color w:val="000000"/>
                                      <w:vertAlign w:val="subscript"/>
                                      <w:lang w:val="es-EC" w:eastAsia="es-EC"/>
                                    </w:rPr>
                                    <w:t>o</w:t>
                                  </w:r>
                                </w:p>
                              </w:tc>
                              <w:tc>
                                <w:tcPr>
                                  <w:tcW w:w="690" w:type="dxa"/>
                                  <w:tcBorders>
                                    <w:top w:val="single" w:sz="8" w:space="0" w:color="auto"/>
                                    <w:left w:val="nil"/>
                                    <w:bottom w:val="single" w:sz="8" w:space="0" w:color="auto"/>
                                    <w:right w:val="nil"/>
                                  </w:tcBorders>
                                  <w:shd w:val="clear" w:color="auto" w:fill="auto"/>
                                  <w:vAlign w:val="center"/>
                                  <w:hideMark/>
                                </w:tcPr>
                                <w:p w14:paraId="3FCA5284" w14:textId="77777777" w:rsidR="002F6EE3" w:rsidRPr="00D50343" w:rsidRDefault="002F6EE3" w:rsidP="00D50343">
                                  <w:pPr>
                                    <w:jc w:val="center"/>
                                    <w:rPr>
                                      <w:rFonts w:eastAsia="Times New Roman" w:cs="Times New Roman"/>
                                      <w:b/>
                                      <w:bCs/>
                                      <w:color w:val="000000"/>
                                      <w:lang w:val="es-EC" w:eastAsia="es-EC"/>
                                    </w:rPr>
                                  </w:pP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GPS</w:t>
                                  </w:r>
                                  <w:r w:rsidRPr="00D50343">
                                    <w:rPr>
                                      <w:rFonts w:eastAsia="Times New Roman" w:cs="Times New Roman"/>
                                      <w:b/>
                                      <w:bCs/>
                                      <w:color w:val="000000"/>
                                      <w:lang w:val="es-EC" w:eastAsia="es-EC"/>
                                    </w:rPr>
                                    <w:t xml:space="preserve"> </w:t>
                                  </w:r>
                                </w:p>
                              </w:tc>
                              <w:tc>
                                <w:tcPr>
                                  <w:tcW w:w="1002" w:type="dxa"/>
                                  <w:tcBorders>
                                    <w:top w:val="single" w:sz="8" w:space="0" w:color="auto"/>
                                    <w:left w:val="nil"/>
                                    <w:bottom w:val="single" w:sz="8" w:space="0" w:color="auto"/>
                                    <w:right w:val="nil"/>
                                  </w:tcBorders>
                                  <w:shd w:val="clear" w:color="auto" w:fill="auto"/>
                                  <w:vAlign w:val="center"/>
                                  <w:hideMark/>
                                </w:tcPr>
                                <w:p w14:paraId="4FCC63D9" w14:textId="77777777" w:rsidR="002F6EE3" w:rsidRPr="00D50343" w:rsidRDefault="002F6EE3" w:rsidP="00D50343">
                                  <w:pPr>
                                    <w:jc w:val="center"/>
                                    <w:rPr>
                                      <w:rFonts w:eastAsia="Times New Roman" w:cs="Times New Roman"/>
                                      <w:b/>
                                      <w:bCs/>
                                      <w:color w:val="000000"/>
                                      <w:lang w:val="es-EC" w:eastAsia="es-EC"/>
                                    </w:rPr>
                                  </w:pPr>
                                  <w:r w:rsidRPr="00D50343">
                                    <w:rPr>
                                      <w:rFonts w:eastAsia="Times New Roman" w:cs="Times New Roman"/>
                                      <w:b/>
                                      <w:bCs/>
                                      <w:color w:val="000000"/>
                                      <w:lang w:val="es-EC" w:eastAsia="es-EC"/>
                                    </w:rPr>
                                    <w:t>Unidad</w:t>
                                  </w:r>
                                </w:p>
                              </w:tc>
                              <w:tc>
                                <w:tcPr>
                                  <w:tcW w:w="1163" w:type="dxa"/>
                                  <w:tcBorders>
                                    <w:top w:val="single" w:sz="8" w:space="0" w:color="auto"/>
                                    <w:left w:val="nil"/>
                                    <w:bottom w:val="single" w:sz="8" w:space="0" w:color="auto"/>
                                    <w:right w:val="nil"/>
                                  </w:tcBorders>
                                  <w:shd w:val="clear" w:color="auto" w:fill="auto"/>
                                  <w:vAlign w:val="center"/>
                                  <w:hideMark/>
                                </w:tcPr>
                                <w:p w14:paraId="6F1F6A20" w14:textId="77777777" w:rsidR="002F6EE3" w:rsidRPr="00D50343" w:rsidRDefault="002F6EE3" w:rsidP="00D50343">
                                  <w:pPr>
                                    <w:jc w:val="center"/>
                                    <w:rPr>
                                      <w:rFonts w:eastAsia="Times New Roman" w:cs="Times New Roman"/>
                                      <w:b/>
                                      <w:bCs/>
                                      <w:color w:val="000000"/>
                                      <w:lang w:val="es-EC" w:eastAsia="es-EC"/>
                                    </w:rPr>
                                  </w:pPr>
                                  <w:r w:rsidRPr="00D50343">
                                    <w:rPr>
                                      <w:rFonts w:eastAsia="Times New Roman" w:cs="Times New Roman"/>
                                      <w:b/>
                                      <w:bCs/>
                                      <w:color w:val="000000"/>
                                      <w:lang w:val="es-EC" w:eastAsia="es-EC"/>
                                    </w:rPr>
                                    <w:t xml:space="preserve">Error [%]         </w:t>
                                  </w: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GPS</w:t>
                                  </w:r>
                                  <w:r>
                                    <w:rPr>
                                      <w:rFonts w:eastAsia="Times New Roman" w:cs="Times New Roman"/>
                                      <w:b/>
                                      <w:bCs/>
                                      <w:color w:val="000000"/>
                                      <w:vertAlign w:val="subscript"/>
                                      <w:lang w:val="es-EC" w:eastAsia="es-EC"/>
                                    </w:rPr>
                                    <w:t>o</w:t>
                                  </w:r>
                                  <w:r w:rsidRPr="00D50343">
                                    <w:rPr>
                                      <w:rFonts w:eastAsia="Times New Roman" w:cs="Times New Roman"/>
                                      <w:b/>
                                      <w:bCs/>
                                      <w:color w:val="000000"/>
                                      <w:lang w:val="es-EC" w:eastAsia="es-EC"/>
                                    </w:rPr>
                                    <w:t>-</w:t>
                                  </w: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OBD</w:t>
                                  </w:r>
                                </w:p>
                              </w:tc>
                              <w:tc>
                                <w:tcPr>
                                  <w:tcW w:w="1063" w:type="dxa"/>
                                  <w:tcBorders>
                                    <w:top w:val="single" w:sz="8" w:space="0" w:color="auto"/>
                                    <w:left w:val="nil"/>
                                    <w:bottom w:val="single" w:sz="8" w:space="0" w:color="auto"/>
                                    <w:right w:val="nil"/>
                                  </w:tcBorders>
                                  <w:shd w:val="clear" w:color="auto" w:fill="auto"/>
                                  <w:vAlign w:val="center"/>
                                  <w:hideMark/>
                                </w:tcPr>
                                <w:p w14:paraId="233735DA" w14:textId="77777777" w:rsidR="002F6EE3" w:rsidRPr="00D50343" w:rsidRDefault="002F6EE3" w:rsidP="00D50343">
                                  <w:pPr>
                                    <w:jc w:val="center"/>
                                    <w:rPr>
                                      <w:rFonts w:eastAsia="Times New Roman" w:cs="Times New Roman"/>
                                      <w:b/>
                                      <w:bCs/>
                                      <w:color w:val="000000"/>
                                      <w:lang w:val="es-EC" w:eastAsia="es-EC"/>
                                    </w:rPr>
                                  </w:pPr>
                                  <w:r w:rsidRPr="00D50343">
                                    <w:rPr>
                                      <w:rFonts w:eastAsia="Times New Roman" w:cs="Times New Roman"/>
                                      <w:b/>
                                      <w:bCs/>
                                      <w:color w:val="000000"/>
                                      <w:lang w:val="es-EC" w:eastAsia="es-EC"/>
                                    </w:rPr>
                                    <w:t xml:space="preserve">Error [%]         </w:t>
                                  </w: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GPS</w:t>
                                  </w:r>
                                  <w:r w:rsidRPr="00D50343">
                                    <w:rPr>
                                      <w:rFonts w:eastAsia="Times New Roman" w:cs="Times New Roman"/>
                                      <w:b/>
                                      <w:bCs/>
                                      <w:color w:val="000000"/>
                                      <w:lang w:val="es-EC" w:eastAsia="es-EC"/>
                                    </w:rPr>
                                    <w:t>-</w:t>
                                  </w: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OBD</w:t>
                                  </w:r>
                                </w:p>
                              </w:tc>
                            </w:tr>
                            <w:tr w:rsidR="002F6EE3" w:rsidRPr="00D50343" w14:paraId="670E82DB" w14:textId="77777777" w:rsidTr="00B7273B">
                              <w:trPr>
                                <w:trHeight w:val="310"/>
                                <w:jc w:val="center"/>
                              </w:trPr>
                              <w:tc>
                                <w:tcPr>
                                  <w:tcW w:w="2516" w:type="dxa"/>
                                  <w:tcBorders>
                                    <w:top w:val="nil"/>
                                    <w:left w:val="nil"/>
                                    <w:bottom w:val="nil"/>
                                    <w:right w:val="nil"/>
                                  </w:tcBorders>
                                  <w:shd w:val="clear" w:color="auto" w:fill="auto"/>
                                  <w:vAlign w:val="center"/>
                                  <w:hideMark/>
                                </w:tcPr>
                                <w:p w14:paraId="2DE0AF30"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Máxima</w:t>
                                  </w:r>
                                </w:p>
                              </w:tc>
                              <w:tc>
                                <w:tcPr>
                                  <w:tcW w:w="590" w:type="dxa"/>
                                  <w:tcBorders>
                                    <w:top w:val="nil"/>
                                    <w:left w:val="nil"/>
                                    <w:bottom w:val="nil"/>
                                    <w:right w:val="nil"/>
                                  </w:tcBorders>
                                  <w:shd w:val="clear" w:color="auto" w:fill="auto"/>
                                  <w:noWrap/>
                                  <w:vAlign w:val="center"/>
                                  <w:hideMark/>
                                </w:tcPr>
                                <w:p w14:paraId="1FAD89C0"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105</w:t>
                                  </w:r>
                                </w:p>
                              </w:tc>
                              <w:tc>
                                <w:tcPr>
                                  <w:tcW w:w="780" w:type="dxa"/>
                                  <w:tcBorders>
                                    <w:top w:val="nil"/>
                                    <w:left w:val="nil"/>
                                    <w:bottom w:val="nil"/>
                                    <w:right w:val="nil"/>
                                  </w:tcBorders>
                                  <w:shd w:val="clear" w:color="auto" w:fill="auto"/>
                                  <w:noWrap/>
                                  <w:vAlign w:val="center"/>
                                  <w:hideMark/>
                                </w:tcPr>
                                <w:p w14:paraId="5F8A3EE6"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109,42</w:t>
                                  </w:r>
                                </w:p>
                              </w:tc>
                              <w:tc>
                                <w:tcPr>
                                  <w:tcW w:w="690" w:type="dxa"/>
                                  <w:tcBorders>
                                    <w:top w:val="nil"/>
                                    <w:left w:val="nil"/>
                                    <w:bottom w:val="nil"/>
                                    <w:right w:val="nil"/>
                                  </w:tcBorders>
                                  <w:shd w:val="clear" w:color="auto" w:fill="auto"/>
                                  <w:noWrap/>
                                  <w:vAlign w:val="center"/>
                                  <w:hideMark/>
                                </w:tcPr>
                                <w:p w14:paraId="559BE794"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105,15</w:t>
                                  </w:r>
                                </w:p>
                              </w:tc>
                              <w:tc>
                                <w:tcPr>
                                  <w:tcW w:w="1002" w:type="dxa"/>
                                  <w:tcBorders>
                                    <w:top w:val="nil"/>
                                    <w:left w:val="nil"/>
                                    <w:bottom w:val="nil"/>
                                    <w:right w:val="nil"/>
                                  </w:tcBorders>
                                  <w:shd w:val="clear" w:color="auto" w:fill="auto"/>
                                  <w:noWrap/>
                                  <w:vAlign w:val="center"/>
                                  <w:hideMark/>
                                </w:tcPr>
                                <w:p w14:paraId="590FF36D"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nil"/>
                                    <w:right w:val="nil"/>
                                  </w:tcBorders>
                                  <w:shd w:val="clear" w:color="auto" w:fill="auto"/>
                                  <w:noWrap/>
                                  <w:vAlign w:val="center"/>
                                  <w:hideMark/>
                                </w:tcPr>
                                <w:p w14:paraId="53FA948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4,21</w:t>
                                  </w:r>
                                </w:p>
                              </w:tc>
                              <w:tc>
                                <w:tcPr>
                                  <w:tcW w:w="1063" w:type="dxa"/>
                                  <w:tcBorders>
                                    <w:top w:val="nil"/>
                                    <w:left w:val="nil"/>
                                    <w:bottom w:val="nil"/>
                                    <w:right w:val="nil"/>
                                  </w:tcBorders>
                                  <w:shd w:val="clear" w:color="auto" w:fill="auto"/>
                                  <w:noWrap/>
                                  <w:vAlign w:val="center"/>
                                  <w:hideMark/>
                                </w:tcPr>
                                <w:p w14:paraId="4F22045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0,14</w:t>
                                  </w:r>
                                </w:p>
                              </w:tc>
                            </w:tr>
                            <w:tr w:rsidR="002F6EE3" w:rsidRPr="00D50343" w14:paraId="5A78C706" w14:textId="77777777" w:rsidTr="00B7273B">
                              <w:trPr>
                                <w:trHeight w:val="310"/>
                                <w:jc w:val="center"/>
                              </w:trPr>
                              <w:tc>
                                <w:tcPr>
                                  <w:tcW w:w="2516" w:type="dxa"/>
                                  <w:tcBorders>
                                    <w:top w:val="nil"/>
                                    <w:left w:val="nil"/>
                                    <w:bottom w:val="nil"/>
                                    <w:right w:val="nil"/>
                                  </w:tcBorders>
                                  <w:shd w:val="clear" w:color="auto" w:fill="auto"/>
                                  <w:vAlign w:val="center"/>
                                  <w:hideMark/>
                                </w:tcPr>
                                <w:p w14:paraId="32BEFD4D"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Media</w:t>
                                  </w:r>
                                </w:p>
                              </w:tc>
                              <w:tc>
                                <w:tcPr>
                                  <w:tcW w:w="590" w:type="dxa"/>
                                  <w:tcBorders>
                                    <w:top w:val="nil"/>
                                    <w:left w:val="nil"/>
                                    <w:bottom w:val="nil"/>
                                    <w:right w:val="nil"/>
                                  </w:tcBorders>
                                  <w:shd w:val="clear" w:color="auto" w:fill="auto"/>
                                  <w:noWrap/>
                                  <w:vAlign w:val="center"/>
                                  <w:hideMark/>
                                </w:tcPr>
                                <w:p w14:paraId="64084278"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39,16</w:t>
                                  </w:r>
                                </w:p>
                              </w:tc>
                              <w:tc>
                                <w:tcPr>
                                  <w:tcW w:w="780" w:type="dxa"/>
                                  <w:tcBorders>
                                    <w:top w:val="nil"/>
                                    <w:left w:val="nil"/>
                                    <w:bottom w:val="nil"/>
                                    <w:right w:val="nil"/>
                                  </w:tcBorders>
                                  <w:shd w:val="clear" w:color="auto" w:fill="auto"/>
                                  <w:noWrap/>
                                  <w:vAlign w:val="center"/>
                                  <w:hideMark/>
                                </w:tcPr>
                                <w:p w14:paraId="2BEAEB15"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40,75</w:t>
                                  </w:r>
                                </w:p>
                              </w:tc>
                              <w:tc>
                                <w:tcPr>
                                  <w:tcW w:w="690" w:type="dxa"/>
                                  <w:tcBorders>
                                    <w:top w:val="nil"/>
                                    <w:left w:val="nil"/>
                                    <w:bottom w:val="nil"/>
                                    <w:right w:val="nil"/>
                                  </w:tcBorders>
                                  <w:shd w:val="clear" w:color="auto" w:fill="auto"/>
                                  <w:noWrap/>
                                  <w:vAlign w:val="center"/>
                                  <w:hideMark/>
                                </w:tcPr>
                                <w:p w14:paraId="6E495746"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39,24</w:t>
                                  </w:r>
                                </w:p>
                              </w:tc>
                              <w:tc>
                                <w:tcPr>
                                  <w:tcW w:w="1002" w:type="dxa"/>
                                  <w:tcBorders>
                                    <w:top w:val="nil"/>
                                    <w:left w:val="nil"/>
                                    <w:bottom w:val="nil"/>
                                    <w:right w:val="nil"/>
                                  </w:tcBorders>
                                  <w:shd w:val="clear" w:color="auto" w:fill="auto"/>
                                  <w:noWrap/>
                                  <w:vAlign w:val="center"/>
                                  <w:hideMark/>
                                </w:tcPr>
                                <w:p w14:paraId="0EA5FFA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nil"/>
                                    <w:right w:val="nil"/>
                                  </w:tcBorders>
                                  <w:shd w:val="clear" w:color="auto" w:fill="auto"/>
                                  <w:noWrap/>
                                  <w:vAlign w:val="center"/>
                                  <w:hideMark/>
                                </w:tcPr>
                                <w:p w14:paraId="114E9BBE"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4,06</w:t>
                                  </w:r>
                                </w:p>
                              </w:tc>
                              <w:tc>
                                <w:tcPr>
                                  <w:tcW w:w="1063" w:type="dxa"/>
                                  <w:tcBorders>
                                    <w:top w:val="nil"/>
                                    <w:left w:val="nil"/>
                                    <w:bottom w:val="nil"/>
                                    <w:right w:val="nil"/>
                                  </w:tcBorders>
                                  <w:shd w:val="clear" w:color="auto" w:fill="auto"/>
                                  <w:noWrap/>
                                  <w:vAlign w:val="center"/>
                                  <w:hideMark/>
                                </w:tcPr>
                                <w:p w14:paraId="0FB98039"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0,2</w:t>
                                  </w:r>
                                </w:p>
                              </w:tc>
                            </w:tr>
                            <w:tr w:rsidR="002F6EE3" w:rsidRPr="00D50343" w14:paraId="3E9AF421" w14:textId="77777777" w:rsidTr="00B7273B">
                              <w:trPr>
                                <w:trHeight w:val="310"/>
                                <w:jc w:val="center"/>
                              </w:trPr>
                              <w:tc>
                                <w:tcPr>
                                  <w:tcW w:w="2516" w:type="dxa"/>
                                  <w:tcBorders>
                                    <w:top w:val="nil"/>
                                    <w:left w:val="nil"/>
                                    <w:bottom w:val="nil"/>
                                    <w:right w:val="nil"/>
                                  </w:tcBorders>
                                  <w:shd w:val="clear" w:color="auto" w:fill="auto"/>
                                  <w:noWrap/>
                                  <w:vAlign w:val="center"/>
                                  <w:hideMark/>
                                </w:tcPr>
                                <w:p w14:paraId="6678137C"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Media Urbana</w:t>
                                  </w:r>
                                </w:p>
                              </w:tc>
                              <w:tc>
                                <w:tcPr>
                                  <w:tcW w:w="590" w:type="dxa"/>
                                  <w:tcBorders>
                                    <w:top w:val="nil"/>
                                    <w:left w:val="nil"/>
                                    <w:bottom w:val="nil"/>
                                    <w:right w:val="nil"/>
                                  </w:tcBorders>
                                  <w:shd w:val="clear" w:color="auto" w:fill="auto"/>
                                  <w:noWrap/>
                                  <w:vAlign w:val="center"/>
                                  <w:hideMark/>
                                </w:tcPr>
                                <w:p w14:paraId="279061E0"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22,63</w:t>
                                  </w:r>
                                </w:p>
                              </w:tc>
                              <w:tc>
                                <w:tcPr>
                                  <w:tcW w:w="780" w:type="dxa"/>
                                  <w:tcBorders>
                                    <w:top w:val="nil"/>
                                    <w:left w:val="nil"/>
                                    <w:bottom w:val="nil"/>
                                    <w:right w:val="nil"/>
                                  </w:tcBorders>
                                  <w:shd w:val="clear" w:color="auto" w:fill="auto"/>
                                  <w:noWrap/>
                                  <w:vAlign w:val="center"/>
                                  <w:hideMark/>
                                </w:tcPr>
                                <w:p w14:paraId="6907A271"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23,69</w:t>
                                  </w:r>
                                </w:p>
                              </w:tc>
                              <w:tc>
                                <w:tcPr>
                                  <w:tcW w:w="690" w:type="dxa"/>
                                  <w:tcBorders>
                                    <w:top w:val="nil"/>
                                    <w:left w:val="nil"/>
                                    <w:bottom w:val="nil"/>
                                    <w:right w:val="nil"/>
                                  </w:tcBorders>
                                  <w:shd w:val="clear" w:color="auto" w:fill="auto"/>
                                  <w:noWrap/>
                                  <w:vAlign w:val="center"/>
                                  <w:hideMark/>
                                </w:tcPr>
                                <w:p w14:paraId="64EFC19C"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22,79</w:t>
                                  </w:r>
                                </w:p>
                              </w:tc>
                              <w:tc>
                                <w:tcPr>
                                  <w:tcW w:w="1002" w:type="dxa"/>
                                  <w:tcBorders>
                                    <w:top w:val="nil"/>
                                    <w:left w:val="nil"/>
                                    <w:bottom w:val="nil"/>
                                    <w:right w:val="nil"/>
                                  </w:tcBorders>
                                  <w:shd w:val="clear" w:color="auto" w:fill="auto"/>
                                  <w:noWrap/>
                                  <w:vAlign w:val="center"/>
                                  <w:hideMark/>
                                </w:tcPr>
                                <w:p w14:paraId="5CE3617A"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nil"/>
                                    <w:right w:val="nil"/>
                                  </w:tcBorders>
                                  <w:shd w:val="clear" w:color="auto" w:fill="auto"/>
                                  <w:noWrap/>
                                  <w:vAlign w:val="center"/>
                                  <w:hideMark/>
                                </w:tcPr>
                                <w:p w14:paraId="1A1F5D10"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4,68</w:t>
                                  </w:r>
                                </w:p>
                              </w:tc>
                              <w:tc>
                                <w:tcPr>
                                  <w:tcW w:w="1063" w:type="dxa"/>
                                  <w:tcBorders>
                                    <w:top w:val="nil"/>
                                    <w:left w:val="nil"/>
                                    <w:bottom w:val="nil"/>
                                    <w:right w:val="nil"/>
                                  </w:tcBorders>
                                  <w:shd w:val="clear" w:color="auto" w:fill="auto"/>
                                  <w:noWrap/>
                                  <w:vAlign w:val="center"/>
                                  <w:hideMark/>
                                </w:tcPr>
                                <w:p w14:paraId="4041FD30"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0,69</w:t>
                                  </w:r>
                                </w:p>
                              </w:tc>
                            </w:tr>
                            <w:tr w:rsidR="002F6EE3" w:rsidRPr="00D50343" w14:paraId="608F817B" w14:textId="77777777" w:rsidTr="00B7273B">
                              <w:trPr>
                                <w:trHeight w:val="310"/>
                                <w:jc w:val="center"/>
                              </w:trPr>
                              <w:tc>
                                <w:tcPr>
                                  <w:tcW w:w="2516" w:type="dxa"/>
                                  <w:tcBorders>
                                    <w:top w:val="nil"/>
                                    <w:left w:val="nil"/>
                                    <w:bottom w:val="nil"/>
                                    <w:right w:val="nil"/>
                                  </w:tcBorders>
                                  <w:shd w:val="clear" w:color="auto" w:fill="auto"/>
                                  <w:noWrap/>
                                  <w:vAlign w:val="center"/>
                                  <w:hideMark/>
                                </w:tcPr>
                                <w:p w14:paraId="599459B9"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Media Rural</w:t>
                                  </w:r>
                                </w:p>
                              </w:tc>
                              <w:tc>
                                <w:tcPr>
                                  <w:tcW w:w="590" w:type="dxa"/>
                                  <w:tcBorders>
                                    <w:top w:val="nil"/>
                                    <w:left w:val="nil"/>
                                    <w:bottom w:val="nil"/>
                                    <w:right w:val="nil"/>
                                  </w:tcBorders>
                                  <w:shd w:val="clear" w:color="auto" w:fill="auto"/>
                                  <w:noWrap/>
                                  <w:vAlign w:val="center"/>
                                  <w:hideMark/>
                                </w:tcPr>
                                <w:p w14:paraId="2B42EFD7"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50,31</w:t>
                                  </w:r>
                                </w:p>
                              </w:tc>
                              <w:tc>
                                <w:tcPr>
                                  <w:tcW w:w="780" w:type="dxa"/>
                                  <w:tcBorders>
                                    <w:top w:val="nil"/>
                                    <w:left w:val="nil"/>
                                    <w:bottom w:val="nil"/>
                                    <w:right w:val="nil"/>
                                  </w:tcBorders>
                                  <w:shd w:val="clear" w:color="auto" w:fill="auto"/>
                                  <w:noWrap/>
                                  <w:vAlign w:val="center"/>
                                  <w:hideMark/>
                                </w:tcPr>
                                <w:p w14:paraId="41F7D895"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52,24</w:t>
                                  </w:r>
                                </w:p>
                              </w:tc>
                              <w:tc>
                                <w:tcPr>
                                  <w:tcW w:w="690" w:type="dxa"/>
                                  <w:tcBorders>
                                    <w:top w:val="nil"/>
                                    <w:left w:val="nil"/>
                                    <w:bottom w:val="nil"/>
                                    <w:right w:val="nil"/>
                                  </w:tcBorders>
                                  <w:shd w:val="clear" w:color="auto" w:fill="auto"/>
                                  <w:noWrap/>
                                  <w:vAlign w:val="center"/>
                                  <w:hideMark/>
                                </w:tcPr>
                                <w:p w14:paraId="5C3C9EEC"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50,31</w:t>
                                  </w:r>
                                </w:p>
                              </w:tc>
                              <w:tc>
                                <w:tcPr>
                                  <w:tcW w:w="1002" w:type="dxa"/>
                                  <w:tcBorders>
                                    <w:top w:val="nil"/>
                                    <w:left w:val="nil"/>
                                    <w:bottom w:val="nil"/>
                                    <w:right w:val="nil"/>
                                  </w:tcBorders>
                                  <w:shd w:val="clear" w:color="auto" w:fill="auto"/>
                                  <w:noWrap/>
                                  <w:vAlign w:val="center"/>
                                  <w:hideMark/>
                                </w:tcPr>
                                <w:p w14:paraId="1CA9B8ED"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nil"/>
                                    <w:right w:val="nil"/>
                                  </w:tcBorders>
                                  <w:shd w:val="clear" w:color="auto" w:fill="auto"/>
                                  <w:noWrap/>
                                  <w:vAlign w:val="center"/>
                                  <w:hideMark/>
                                </w:tcPr>
                                <w:p w14:paraId="362812D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3,84</w:t>
                                  </w:r>
                                </w:p>
                              </w:tc>
                              <w:tc>
                                <w:tcPr>
                                  <w:tcW w:w="1063" w:type="dxa"/>
                                  <w:tcBorders>
                                    <w:top w:val="nil"/>
                                    <w:left w:val="nil"/>
                                    <w:bottom w:val="nil"/>
                                    <w:right w:val="nil"/>
                                  </w:tcBorders>
                                  <w:shd w:val="clear" w:color="auto" w:fill="auto"/>
                                  <w:noWrap/>
                                  <w:vAlign w:val="center"/>
                                  <w:hideMark/>
                                </w:tcPr>
                                <w:p w14:paraId="3A68C662"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w:t>
                                  </w:r>
                                </w:p>
                              </w:tc>
                            </w:tr>
                            <w:tr w:rsidR="002F6EE3" w:rsidRPr="00D50343" w14:paraId="735BC64E" w14:textId="77777777" w:rsidTr="00B7273B">
                              <w:trPr>
                                <w:trHeight w:val="310"/>
                                <w:jc w:val="center"/>
                              </w:trPr>
                              <w:tc>
                                <w:tcPr>
                                  <w:tcW w:w="2516" w:type="dxa"/>
                                  <w:tcBorders>
                                    <w:top w:val="nil"/>
                                    <w:left w:val="nil"/>
                                    <w:bottom w:val="single" w:sz="8" w:space="0" w:color="auto"/>
                                    <w:right w:val="nil"/>
                                  </w:tcBorders>
                                  <w:shd w:val="clear" w:color="auto" w:fill="auto"/>
                                  <w:noWrap/>
                                  <w:vAlign w:val="center"/>
                                  <w:hideMark/>
                                </w:tcPr>
                                <w:p w14:paraId="7C672A64"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Media Autopista</w:t>
                                  </w:r>
                                </w:p>
                              </w:tc>
                              <w:tc>
                                <w:tcPr>
                                  <w:tcW w:w="590" w:type="dxa"/>
                                  <w:tcBorders>
                                    <w:top w:val="nil"/>
                                    <w:left w:val="nil"/>
                                    <w:bottom w:val="single" w:sz="8" w:space="0" w:color="auto"/>
                                    <w:right w:val="nil"/>
                                  </w:tcBorders>
                                  <w:shd w:val="clear" w:color="auto" w:fill="auto"/>
                                  <w:noWrap/>
                                  <w:vAlign w:val="center"/>
                                  <w:hideMark/>
                                </w:tcPr>
                                <w:p w14:paraId="1CD22EF3"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84,73</w:t>
                                  </w:r>
                                </w:p>
                              </w:tc>
                              <w:tc>
                                <w:tcPr>
                                  <w:tcW w:w="780" w:type="dxa"/>
                                  <w:tcBorders>
                                    <w:top w:val="nil"/>
                                    <w:left w:val="nil"/>
                                    <w:bottom w:val="single" w:sz="8" w:space="0" w:color="auto"/>
                                    <w:right w:val="nil"/>
                                  </w:tcBorders>
                                  <w:shd w:val="clear" w:color="auto" w:fill="auto"/>
                                  <w:noWrap/>
                                  <w:vAlign w:val="center"/>
                                  <w:hideMark/>
                                </w:tcPr>
                                <w:p w14:paraId="465FD40E"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87,86</w:t>
                                  </w:r>
                                </w:p>
                              </w:tc>
                              <w:tc>
                                <w:tcPr>
                                  <w:tcW w:w="690" w:type="dxa"/>
                                  <w:tcBorders>
                                    <w:top w:val="nil"/>
                                    <w:left w:val="nil"/>
                                    <w:bottom w:val="single" w:sz="8" w:space="0" w:color="auto"/>
                                    <w:right w:val="nil"/>
                                  </w:tcBorders>
                                  <w:shd w:val="clear" w:color="auto" w:fill="auto"/>
                                  <w:noWrap/>
                                  <w:vAlign w:val="center"/>
                                  <w:hideMark/>
                                </w:tcPr>
                                <w:p w14:paraId="6556E444"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84,64</w:t>
                                  </w:r>
                                </w:p>
                              </w:tc>
                              <w:tc>
                                <w:tcPr>
                                  <w:tcW w:w="1002" w:type="dxa"/>
                                  <w:tcBorders>
                                    <w:top w:val="nil"/>
                                    <w:left w:val="nil"/>
                                    <w:bottom w:val="single" w:sz="8" w:space="0" w:color="auto"/>
                                    <w:right w:val="nil"/>
                                  </w:tcBorders>
                                  <w:shd w:val="clear" w:color="auto" w:fill="auto"/>
                                  <w:noWrap/>
                                  <w:vAlign w:val="center"/>
                                  <w:hideMark/>
                                </w:tcPr>
                                <w:p w14:paraId="517FF3F9"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single" w:sz="8" w:space="0" w:color="auto"/>
                                    <w:right w:val="nil"/>
                                  </w:tcBorders>
                                  <w:shd w:val="clear" w:color="auto" w:fill="auto"/>
                                  <w:noWrap/>
                                  <w:vAlign w:val="center"/>
                                  <w:hideMark/>
                                </w:tcPr>
                                <w:p w14:paraId="34BF672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3,68</w:t>
                                  </w:r>
                                </w:p>
                              </w:tc>
                              <w:tc>
                                <w:tcPr>
                                  <w:tcW w:w="1063" w:type="dxa"/>
                                  <w:tcBorders>
                                    <w:top w:val="nil"/>
                                    <w:left w:val="nil"/>
                                    <w:bottom w:val="single" w:sz="8" w:space="0" w:color="auto"/>
                                    <w:right w:val="nil"/>
                                  </w:tcBorders>
                                  <w:shd w:val="clear" w:color="auto" w:fill="auto"/>
                                  <w:noWrap/>
                                  <w:vAlign w:val="center"/>
                                  <w:hideMark/>
                                </w:tcPr>
                                <w:p w14:paraId="2DE633BE"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-0,11</w:t>
                                  </w:r>
                                </w:p>
                              </w:tc>
                            </w:tr>
                          </w:tbl>
                          <w:p w14:paraId="22D386B7" w14:textId="77777777" w:rsidR="002F6EE3" w:rsidRPr="00B2758B" w:rsidRDefault="002F6EE3" w:rsidP="00F64624">
                            <w:pPr>
                              <w:rPr>
                                <w:lang w:eastAsia="es-C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983CF" id="Text Box 11" o:spid="_x0000_s1028" type="#_x0000_t202" style="position:absolute;left:0;text-align:left;margin-left:-.05pt;margin-top:1.1pt;width:453.55pt;height:14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" stroked="f">
                <v:textbox>
                  <w:txbxContent>
                    <w:p w14:paraId="6FCBD28D" w14:textId="77777777" w:rsidR="002F6EE3" w:rsidRDefault="002F6EE3" w:rsidP="00F64624">
                      <w:pPr>
                        <w:pStyle w:val="Descripcin"/>
                        <w:spacing w:before="0"/>
                        <w:jc w:val="left"/>
                      </w:pPr>
                      <w:r>
                        <w:t>Tabla 2. Validación de resultados. Fuente: elaboración propia.</w:t>
                      </w:r>
                    </w:p>
                    <w:p w14:paraId="795960A2" w14:textId="77777777" w:rsidR="002F6EE3" w:rsidRDefault="002F6EE3" w:rsidP="00F64624">
                      <w:pPr>
                        <w:rPr>
                          <w:lang w:eastAsia="es-CO"/>
                        </w:rPr>
                      </w:pPr>
                    </w:p>
                    <w:tbl>
                      <w:tblPr>
                        <w:tblW w:w="7804" w:type="dxa"/>
                        <w:jc w:val="center"/>
                        <w:tblCellMar>
                          <w:left w:w="70" w:type="dxa"/>
                          <w:right w:w="70" w:type="dxa"/>
                        </w:tblCellMar>
                        <w:tblLook w:val="04A0" w:firstRow="1" w:lastRow="0" w:firstColumn="1" w:lastColumn="0" w:noHBand="0" w:noVBand="1"/>
                      </w:tblPr>
                      <w:tblGrid>
                        <w:gridCol w:w="2516"/>
                        <w:gridCol w:w="590"/>
                        <w:gridCol w:w="780"/>
                        <w:gridCol w:w="690"/>
                        <w:gridCol w:w="1002"/>
                        <w:gridCol w:w="1163"/>
                        <w:gridCol w:w="1063"/>
                      </w:tblGrid>
                      <w:tr w:rsidR="002F6EE3" w:rsidRPr="00D50343" w14:paraId="1819B926" w14:textId="77777777" w:rsidTr="00B7273B">
                        <w:trPr>
                          <w:trHeight w:val="518"/>
                          <w:jc w:val="center"/>
                        </w:trPr>
                        <w:tc>
                          <w:tcPr>
                            <w:tcW w:w="2516" w:type="dxa"/>
                            <w:tcBorders>
                              <w:top w:val="single" w:sz="8" w:space="0" w:color="auto"/>
                              <w:left w:val="nil"/>
                              <w:bottom w:val="single" w:sz="8" w:space="0" w:color="auto"/>
                              <w:right w:val="nil"/>
                            </w:tcBorders>
                            <w:shd w:val="clear" w:color="auto" w:fill="auto"/>
                            <w:noWrap/>
                            <w:vAlign w:val="center"/>
                            <w:hideMark/>
                          </w:tcPr>
                          <w:p w14:paraId="74DD18F7" w14:textId="77777777" w:rsidR="002F6EE3" w:rsidRPr="00D50343" w:rsidRDefault="002F6EE3" w:rsidP="00D50343">
                            <w:pPr>
                              <w:jc w:val="left"/>
                              <w:rPr>
                                <w:rFonts w:eastAsia="Times New Roman" w:cs="Times New Roman"/>
                                <w:b/>
                                <w:bCs/>
                                <w:color w:val="000000"/>
                                <w:lang w:val="es-EC" w:eastAsia="es-EC"/>
                              </w:rPr>
                            </w:pPr>
                            <w:r w:rsidRPr="00D50343">
                              <w:rPr>
                                <w:rFonts w:eastAsia="Times New Roman" w:cs="Times New Roman"/>
                                <w:b/>
                                <w:bCs/>
                                <w:color w:val="000000"/>
                                <w:lang w:val="es-EC" w:eastAsia="es-EC"/>
                              </w:rPr>
                              <w:t>Características Ruta 2</w:t>
                            </w:r>
                          </w:p>
                        </w:tc>
                        <w:tc>
                          <w:tcPr>
                            <w:tcW w:w="590" w:type="dxa"/>
                            <w:tcBorders>
                              <w:top w:val="single" w:sz="8" w:space="0" w:color="auto"/>
                              <w:left w:val="nil"/>
                              <w:bottom w:val="single" w:sz="8" w:space="0" w:color="auto"/>
                              <w:right w:val="nil"/>
                            </w:tcBorders>
                            <w:shd w:val="clear" w:color="auto" w:fill="auto"/>
                            <w:vAlign w:val="center"/>
                            <w:hideMark/>
                          </w:tcPr>
                          <w:p w14:paraId="6113AE25" w14:textId="77777777" w:rsidR="002F6EE3" w:rsidRPr="00D50343" w:rsidRDefault="002F6EE3" w:rsidP="00D50343">
                            <w:pPr>
                              <w:jc w:val="center"/>
                              <w:rPr>
                                <w:rFonts w:eastAsia="Times New Roman" w:cs="Times New Roman"/>
                                <w:b/>
                                <w:bCs/>
                                <w:color w:val="000000"/>
                                <w:lang w:val="es-EC" w:eastAsia="es-EC"/>
                              </w:rPr>
                            </w:pP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OBD</w:t>
                            </w:r>
                          </w:p>
                        </w:tc>
                        <w:tc>
                          <w:tcPr>
                            <w:tcW w:w="780" w:type="dxa"/>
                            <w:tcBorders>
                              <w:top w:val="single" w:sz="8" w:space="0" w:color="auto"/>
                              <w:left w:val="nil"/>
                              <w:bottom w:val="single" w:sz="8" w:space="0" w:color="auto"/>
                              <w:right w:val="nil"/>
                            </w:tcBorders>
                            <w:shd w:val="clear" w:color="auto" w:fill="auto"/>
                            <w:vAlign w:val="center"/>
                            <w:hideMark/>
                          </w:tcPr>
                          <w:p w14:paraId="4B0CA95E" w14:textId="77777777" w:rsidR="002F6EE3" w:rsidRPr="00D50343" w:rsidRDefault="002F6EE3" w:rsidP="00D50343">
                            <w:pPr>
                              <w:jc w:val="center"/>
                              <w:rPr>
                                <w:rFonts w:eastAsia="Times New Roman" w:cs="Times New Roman"/>
                                <w:b/>
                                <w:bCs/>
                                <w:color w:val="000000"/>
                                <w:lang w:val="es-EC" w:eastAsia="es-EC"/>
                              </w:rPr>
                            </w:pP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GPS</w:t>
                            </w:r>
                            <w:r>
                              <w:rPr>
                                <w:rFonts w:eastAsia="Times New Roman" w:cs="Times New Roman"/>
                                <w:b/>
                                <w:bCs/>
                                <w:color w:val="000000"/>
                                <w:vertAlign w:val="subscript"/>
                                <w:lang w:val="es-EC" w:eastAsia="es-EC"/>
                              </w:rPr>
                              <w:t>o</w:t>
                            </w:r>
                          </w:p>
                        </w:tc>
                        <w:tc>
                          <w:tcPr>
                            <w:tcW w:w="690" w:type="dxa"/>
                            <w:tcBorders>
                              <w:top w:val="single" w:sz="8" w:space="0" w:color="auto"/>
                              <w:left w:val="nil"/>
                              <w:bottom w:val="single" w:sz="8" w:space="0" w:color="auto"/>
                              <w:right w:val="nil"/>
                            </w:tcBorders>
                            <w:shd w:val="clear" w:color="auto" w:fill="auto"/>
                            <w:vAlign w:val="center"/>
                            <w:hideMark/>
                          </w:tcPr>
                          <w:p w14:paraId="3FCA5284" w14:textId="77777777" w:rsidR="002F6EE3" w:rsidRPr="00D50343" w:rsidRDefault="002F6EE3" w:rsidP="00D50343">
                            <w:pPr>
                              <w:jc w:val="center"/>
                              <w:rPr>
                                <w:rFonts w:eastAsia="Times New Roman" w:cs="Times New Roman"/>
                                <w:b/>
                                <w:bCs/>
                                <w:color w:val="000000"/>
                                <w:lang w:val="es-EC" w:eastAsia="es-EC"/>
                              </w:rPr>
                            </w:pP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GPS</w:t>
                            </w:r>
                            <w:r w:rsidRPr="00D50343">
                              <w:rPr>
                                <w:rFonts w:eastAsia="Times New Roman" w:cs="Times New Roman"/>
                                <w:b/>
                                <w:bCs/>
                                <w:color w:val="000000"/>
                                <w:lang w:val="es-EC" w:eastAsia="es-EC"/>
                              </w:rPr>
                              <w:t xml:space="preserve"> </w:t>
                            </w:r>
                          </w:p>
                        </w:tc>
                        <w:tc>
                          <w:tcPr>
                            <w:tcW w:w="1002" w:type="dxa"/>
                            <w:tcBorders>
                              <w:top w:val="single" w:sz="8" w:space="0" w:color="auto"/>
                              <w:left w:val="nil"/>
                              <w:bottom w:val="single" w:sz="8" w:space="0" w:color="auto"/>
                              <w:right w:val="nil"/>
                            </w:tcBorders>
                            <w:shd w:val="clear" w:color="auto" w:fill="auto"/>
                            <w:vAlign w:val="center"/>
                            <w:hideMark/>
                          </w:tcPr>
                          <w:p w14:paraId="4FCC63D9" w14:textId="77777777" w:rsidR="002F6EE3" w:rsidRPr="00D50343" w:rsidRDefault="002F6EE3" w:rsidP="00D50343">
                            <w:pPr>
                              <w:jc w:val="center"/>
                              <w:rPr>
                                <w:rFonts w:eastAsia="Times New Roman" w:cs="Times New Roman"/>
                                <w:b/>
                                <w:bCs/>
                                <w:color w:val="000000"/>
                                <w:lang w:val="es-EC" w:eastAsia="es-EC"/>
                              </w:rPr>
                            </w:pPr>
                            <w:r w:rsidRPr="00D50343">
                              <w:rPr>
                                <w:rFonts w:eastAsia="Times New Roman" w:cs="Times New Roman"/>
                                <w:b/>
                                <w:bCs/>
                                <w:color w:val="000000"/>
                                <w:lang w:val="es-EC" w:eastAsia="es-EC"/>
                              </w:rPr>
                              <w:t>Unidad</w:t>
                            </w:r>
                          </w:p>
                        </w:tc>
                        <w:tc>
                          <w:tcPr>
                            <w:tcW w:w="1163" w:type="dxa"/>
                            <w:tcBorders>
                              <w:top w:val="single" w:sz="8" w:space="0" w:color="auto"/>
                              <w:left w:val="nil"/>
                              <w:bottom w:val="single" w:sz="8" w:space="0" w:color="auto"/>
                              <w:right w:val="nil"/>
                            </w:tcBorders>
                            <w:shd w:val="clear" w:color="auto" w:fill="auto"/>
                            <w:vAlign w:val="center"/>
                            <w:hideMark/>
                          </w:tcPr>
                          <w:p w14:paraId="6F1F6A20" w14:textId="77777777" w:rsidR="002F6EE3" w:rsidRPr="00D50343" w:rsidRDefault="002F6EE3" w:rsidP="00D50343">
                            <w:pPr>
                              <w:jc w:val="center"/>
                              <w:rPr>
                                <w:rFonts w:eastAsia="Times New Roman" w:cs="Times New Roman"/>
                                <w:b/>
                                <w:bCs/>
                                <w:color w:val="000000"/>
                                <w:lang w:val="es-EC" w:eastAsia="es-EC"/>
                              </w:rPr>
                            </w:pPr>
                            <w:r w:rsidRPr="00D50343">
                              <w:rPr>
                                <w:rFonts w:eastAsia="Times New Roman" w:cs="Times New Roman"/>
                                <w:b/>
                                <w:bCs/>
                                <w:color w:val="000000"/>
                                <w:lang w:val="es-EC" w:eastAsia="es-EC"/>
                              </w:rPr>
                              <w:t xml:space="preserve">Error [%]         </w:t>
                            </w: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GPS</w:t>
                            </w:r>
                            <w:r>
                              <w:rPr>
                                <w:rFonts w:eastAsia="Times New Roman" w:cs="Times New Roman"/>
                                <w:b/>
                                <w:bCs/>
                                <w:color w:val="000000"/>
                                <w:vertAlign w:val="subscript"/>
                                <w:lang w:val="es-EC" w:eastAsia="es-EC"/>
                              </w:rPr>
                              <w:t>o</w:t>
                            </w:r>
                            <w:r w:rsidRPr="00D50343">
                              <w:rPr>
                                <w:rFonts w:eastAsia="Times New Roman" w:cs="Times New Roman"/>
                                <w:b/>
                                <w:bCs/>
                                <w:color w:val="000000"/>
                                <w:lang w:val="es-EC" w:eastAsia="es-EC"/>
                              </w:rPr>
                              <w:t>-</w:t>
                            </w: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OBD</w:t>
                            </w:r>
                          </w:p>
                        </w:tc>
                        <w:tc>
                          <w:tcPr>
                            <w:tcW w:w="1063" w:type="dxa"/>
                            <w:tcBorders>
                              <w:top w:val="single" w:sz="8" w:space="0" w:color="auto"/>
                              <w:left w:val="nil"/>
                              <w:bottom w:val="single" w:sz="8" w:space="0" w:color="auto"/>
                              <w:right w:val="nil"/>
                            </w:tcBorders>
                            <w:shd w:val="clear" w:color="auto" w:fill="auto"/>
                            <w:vAlign w:val="center"/>
                            <w:hideMark/>
                          </w:tcPr>
                          <w:p w14:paraId="233735DA" w14:textId="77777777" w:rsidR="002F6EE3" w:rsidRPr="00D50343" w:rsidRDefault="002F6EE3" w:rsidP="00D50343">
                            <w:pPr>
                              <w:jc w:val="center"/>
                              <w:rPr>
                                <w:rFonts w:eastAsia="Times New Roman" w:cs="Times New Roman"/>
                                <w:b/>
                                <w:bCs/>
                                <w:color w:val="000000"/>
                                <w:lang w:val="es-EC" w:eastAsia="es-EC"/>
                              </w:rPr>
                            </w:pPr>
                            <w:r w:rsidRPr="00D50343">
                              <w:rPr>
                                <w:rFonts w:eastAsia="Times New Roman" w:cs="Times New Roman"/>
                                <w:b/>
                                <w:bCs/>
                                <w:color w:val="000000"/>
                                <w:lang w:val="es-EC" w:eastAsia="es-EC"/>
                              </w:rPr>
                              <w:t xml:space="preserve">Error [%]         </w:t>
                            </w: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GPS</w:t>
                            </w:r>
                            <w:r w:rsidRPr="00D50343">
                              <w:rPr>
                                <w:rFonts w:eastAsia="Times New Roman" w:cs="Times New Roman"/>
                                <w:b/>
                                <w:bCs/>
                                <w:color w:val="000000"/>
                                <w:lang w:val="es-EC" w:eastAsia="es-EC"/>
                              </w:rPr>
                              <w:t>-</w:t>
                            </w:r>
                            <w:r>
                              <w:rPr>
                                <w:rFonts w:eastAsia="Times New Roman" w:cs="Times New Roman"/>
                                <w:b/>
                                <w:bCs/>
                                <w:color w:val="000000"/>
                                <w:lang w:val="es-EC" w:eastAsia="es-EC"/>
                              </w:rPr>
                              <w:t>V</w:t>
                            </w:r>
                            <w:r w:rsidRPr="00D50343">
                              <w:rPr>
                                <w:rFonts w:eastAsia="Times New Roman" w:cs="Times New Roman"/>
                                <w:b/>
                                <w:bCs/>
                                <w:color w:val="000000"/>
                                <w:vertAlign w:val="subscript"/>
                                <w:lang w:val="es-EC" w:eastAsia="es-EC"/>
                              </w:rPr>
                              <w:t>OBD</w:t>
                            </w:r>
                          </w:p>
                        </w:tc>
                      </w:tr>
                      <w:tr w:rsidR="002F6EE3" w:rsidRPr="00D50343" w14:paraId="670E82DB" w14:textId="77777777" w:rsidTr="00B7273B">
                        <w:trPr>
                          <w:trHeight w:val="310"/>
                          <w:jc w:val="center"/>
                        </w:trPr>
                        <w:tc>
                          <w:tcPr>
                            <w:tcW w:w="2516" w:type="dxa"/>
                            <w:tcBorders>
                              <w:top w:val="nil"/>
                              <w:left w:val="nil"/>
                              <w:bottom w:val="nil"/>
                              <w:right w:val="nil"/>
                            </w:tcBorders>
                            <w:shd w:val="clear" w:color="auto" w:fill="auto"/>
                            <w:vAlign w:val="center"/>
                            <w:hideMark/>
                          </w:tcPr>
                          <w:p w14:paraId="2DE0AF30"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Máxima</w:t>
                            </w:r>
                          </w:p>
                        </w:tc>
                        <w:tc>
                          <w:tcPr>
                            <w:tcW w:w="590" w:type="dxa"/>
                            <w:tcBorders>
                              <w:top w:val="nil"/>
                              <w:left w:val="nil"/>
                              <w:bottom w:val="nil"/>
                              <w:right w:val="nil"/>
                            </w:tcBorders>
                            <w:shd w:val="clear" w:color="auto" w:fill="auto"/>
                            <w:noWrap/>
                            <w:vAlign w:val="center"/>
                            <w:hideMark/>
                          </w:tcPr>
                          <w:p w14:paraId="1FAD89C0"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105</w:t>
                            </w:r>
                          </w:p>
                        </w:tc>
                        <w:tc>
                          <w:tcPr>
                            <w:tcW w:w="780" w:type="dxa"/>
                            <w:tcBorders>
                              <w:top w:val="nil"/>
                              <w:left w:val="nil"/>
                              <w:bottom w:val="nil"/>
                              <w:right w:val="nil"/>
                            </w:tcBorders>
                            <w:shd w:val="clear" w:color="auto" w:fill="auto"/>
                            <w:noWrap/>
                            <w:vAlign w:val="center"/>
                            <w:hideMark/>
                          </w:tcPr>
                          <w:p w14:paraId="5F8A3EE6"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109,42</w:t>
                            </w:r>
                          </w:p>
                        </w:tc>
                        <w:tc>
                          <w:tcPr>
                            <w:tcW w:w="690" w:type="dxa"/>
                            <w:tcBorders>
                              <w:top w:val="nil"/>
                              <w:left w:val="nil"/>
                              <w:bottom w:val="nil"/>
                              <w:right w:val="nil"/>
                            </w:tcBorders>
                            <w:shd w:val="clear" w:color="auto" w:fill="auto"/>
                            <w:noWrap/>
                            <w:vAlign w:val="center"/>
                            <w:hideMark/>
                          </w:tcPr>
                          <w:p w14:paraId="559BE794"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105,15</w:t>
                            </w:r>
                          </w:p>
                        </w:tc>
                        <w:tc>
                          <w:tcPr>
                            <w:tcW w:w="1002" w:type="dxa"/>
                            <w:tcBorders>
                              <w:top w:val="nil"/>
                              <w:left w:val="nil"/>
                              <w:bottom w:val="nil"/>
                              <w:right w:val="nil"/>
                            </w:tcBorders>
                            <w:shd w:val="clear" w:color="auto" w:fill="auto"/>
                            <w:noWrap/>
                            <w:vAlign w:val="center"/>
                            <w:hideMark/>
                          </w:tcPr>
                          <w:p w14:paraId="590FF36D"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nil"/>
                              <w:right w:val="nil"/>
                            </w:tcBorders>
                            <w:shd w:val="clear" w:color="auto" w:fill="auto"/>
                            <w:noWrap/>
                            <w:vAlign w:val="center"/>
                            <w:hideMark/>
                          </w:tcPr>
                          <w:p w14:paraId="53FA948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4,21</w:t>
                            </w:r>
                          </w:p>
                        </w:tc>
                        <w:tc>
                          <w:tcPr>
                            <w:tcW w:w="1063" w:type="dxa"/>
                            <w:tcBorders>
                              <w:top w:val="nil"/>
                              <w:left w:val="nil"/>
                              <w:bottom w:val="nil"/>
                              <w:right w:val="nil"/>
                            </w:tcBorders>
                            <w:shd w:val="clear" w:color="auto" w:fill="auto"/>
                            <w:noWrap/>
                            <w:vAlign w:val="center"/>
                            <w:hideMark/>
                          </w:tcPr>
                          <w:p w14:paraId="4F22045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0,14</w:t>
                            </w:r>
                          </w:p>
                        </w:tc>
                      </w:tr>
                      <w:tr w:rsidR="002F6EE3" w:rsidRPr="00D50343" w14:paraId="5A78C706" w14:textId="77777777" w:rsidTr="00B7273B">
                        <w:trPr>
                          <w:trHeight w:val="310"/>
                          <w:jc w:val="center"/>
                        </w:trPr>
                        <w:tc>
                          <w:tcPr>
                            <w:tcW w:w="2516" w:type="dxa"/>
                            <w:tcBorders>
                              <w:top w:val="nil"/>
                              <w:left w:val="nil"/>
                              <w:bottom w:val="nil"/>
                              <w:right w:val="nil"/>
                            </w:tcBorders>
                            <w:shd w:val="clear" w:color="auto" w:fill="auto"/>
                            <w:vAlign w:val="center"/>
                            <w:hideMark/>
                          </w:tcPr>
                          <w:p w14:paraId="32BEFD4D"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Media</w:t>
                            </w:r>
                          </w:p>
                        </w:tc>
                        <w:tc>
                          <w:tcPr>
                            <w:tcW w:w="590" w:type="dxa"/>
                            <w:tcBorders>
                              <w:top w:val="nil"/>
                              <w:left w:val="nil"/>
                              <w:bottom w:val="nil"/>
                              <w:right w:val="nil"/>
                            </w:tcBorders>
                            <w:shd w:val="clear" w:color="auto" w:fill="auto"/>
                            <w:noWrap/>
                            <w:vAlign w:val="center"/>
                            <w:hideMark/>
                          </w:tcPr>
                          <w:p w14:paraId="64084278"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39,16</w:t>
                            </w:r>
                          </w:p>
                        </w:tc>
                        <w:tc>
                          <w:tcPr>
                            <w:tcW w:w="780" w:type="dxa"/>
                            <w:tcBorders>
                              <w:top w:val="nil"/>
                              <w:left w:val="nil"/>
                              <w:bottom w:val="nil"/>
                              <w:right w:val="nil"/>
                            </w:tcBorders>
                            <w:shd w:val="clear" w:color="auto" w:fill="auto"/>
                            <w:noWrap/>
                            <w:vAlign w:val="center"/>
                            <w:hideMark/>
                          </w:tcPr>
                          <w:p w14:paraId="2BEAEB15"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40,75</w:t>
                            </w:r>
                          </w:p>
                        </w:tc>
                        <w:tc>
                          <w:tcPr>
                            <w:tcW w:w="690" w:type="dxa"/>
                            <w:tcBorders>
                              <w:top w:val="nil"/>
                              <w:left w:val="nil"/>
                              <w:bottom w:val="nil"/>
                              <w:right w:val="nil"/>
                            </w:tcBorders>
                            <w:shd w:val="clear" w:color="auto" w:fill="auto"/>
                            <w:noWrap/>
                            <w:vAlign w:val="center"/>
                            <w:hideMark/>
                          </w:tcPr>
                          <w:p w14:paraId="6E495746"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39,24</w:t>
                            </w:r>
                          </w:p>
                        </w:tc>
                        <w:tc>
                          <w:tcPr>
                            <w:tcW w:w="1002" w:type="dxa"/>
                            <w:tcBorders>
                              <w:top w:val="nil"/>
                              <w:left w:val="nil"/>
                              <w:bottom w:val="nil"/>
                              <w:right w:val="nil"/>
                            </w:tcBorders>
                            <w:shd w:val="clear" w:color="auto" w:fill="auto"/>
                            <w:noWrap/>
                            <w:vAlign w:val="center"/>
                            <w:hideMark/>
                          </w:tcPr>
                          <w:p w14:paraId="0EA5FFA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nil"/>
                              <w:right w:val="nil"/>
                            </w:tcBorders>
                            <w:shd w:val="clear" w:color="auto" w:fill="auto"/>
                            <w:noWrap/>
                            <w:vAlign w:val="center"/>
                            <w:hideMark/>
                          </w:tcPr>
                          <w:p w14:paraId="114E9BBE"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4,06</w:t>
                            </w:r>
                          </w:p>
                        </w:tc>
                        <w:tc>
                          <w:tcPr>
                            <w:tcW w:w="1063" w:type="dxa"/>
                            <w:tcBorders>
                              <w:top w:val="nil"/>
                              <w:left w:val="nil"/>
                              <w:bottom w:val="nil"/>
                              <w:right w:val="nil"/>
                            </w:tcBorders>
                            <w:shd w:val="clear" w:color="auto" w:fill="auto"/>
                            <w:noWrap/>
                            <w:vAlign w:val="center"/>
                            <w:hideMark/>
                          </w:tcPr>
                          <w:p w14:paraId="0FB98039"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0,2</w:t>
                            </w:r>
                          </w:p>
                        </w:tc>
                      </w:tr>
                      <w:tr w:rsidR="002F6EE3" w:rsidRPr="00D50343" w14:paraId="3E9AF421" w14:textId="77777777" w:rsidTr="00B7273B">
                        <w:trPr>
                          <w:trHeight w:val="310"/>
                          <w:jc w:val="center"/>
                        </w:trPr>
                        <w:tc>
                          <w:tcPr>
                            <w:tcW w:w="2516" w:type="dxa"/>
                            <w:tcBorders>
                              <w:top w:val="nil"/>
                              <w:left w:val="nil"/>
                              <w:bottom w:val="nil"/>
                              <w:right w:val="nil"/>
                            </w:tcBorders>
                            <w:shd w:val="clear" w:color="auto" w:fill="auto"/>
                            <w:noWrap/>
                            <w:vAlign w:val="center"/>
                            <w:hideMark/>
                          </w:tcPr>
                          <w:p w14:paraId="6678137C"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Media Urbana</w:t>
                            </w:r>
                          </w:p>
                        </w:tc>
                        <w:tc>
                          <w:tcPr>
                            <w:tcW w:w="590" w:type="dxa"/>
                            <w:tcBorders>
                              <w:top w:val="nil"/>
                              <w:left w:val="nil"/>
                              <w:bottom w:val="nil"/>
                              <w:right w:val="nil"/>
                            </w:tcBorders>
                            <w:shd w:val="clear" w:color="auto" w:fill="auto"/>
                            <w:noWrap/>
                            <w:vAlign w:val="center"/>
                            <w:hideMark/>
                          </w:tcPr>
                          <w:p w14:paraId="279061E0"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22,63</w:t>
                            </w:r>
                          </w:p>
                        </w:tc>
                        <w:tc>
                          <w:tcPr>
                            <w:tcW w:w="780" w:type="dxa"/>
                            <w:tcBorders>
                              <w:top w:val="nil"/>
                              <w:left w:val="nil"/>
                              <w:bottom w:val="nil"/>
                              <w:right w:val="nil"/>
                            </w:tcBorders>
                            <w:shd w:val="clear" w:color="auto" w:fill="auto"/>
                            <w:noWrap/>
                            <w:vAlign w:val="center"/>
                            <w:hideMark/>
                          </w:tcPr>
                          <w:p w14:paraId="6907A271"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23,69</w:t>
                            </w:r>
                          </w:p>
                        </w:tc>
                        <w:tc>
                          <w:tcPr>
                            <w:tcW w:w="690" w:type="dxa"/>
                            <w:tcBorders>
                              <w:top w:val="nil"/>
                              <w:left w:val="nil"/>
                              <w:bottom w:val="nil"/>
                              <w:right w:val="nil"/>
                            </w:tcBorders>
                            <w:shd w:val="clear" w:color="auto" w:fill="auto"/>
                            <w:noWrap/>
                            <w:vAlign w:val="center"/>
                            <w:hideMark/>
                          </w:tcPr>
                          <w:p w14:paraId="64EFC19C"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22,79</w:t>
                            </w:r>
                          </w:p>
                        </w:tc>
                        <w:tc>
                          <w:tcPr>
                            <w:tcW w:w="1002" w:type="dxa"/>
                            <w:tcBorders>
                              <w:top w:val="nil"/>
                              <w:left w:val="nil"/>
                              <w:bottom w:val="nil"/>
                              <w:right w:val="nil"/>
                            </w:tcBorders>
                            <w:shd w:val="clear" w:color="auto" w:fill="auto"/>
                            <w:noWrap/>
                            <w:vAlign w:val="center"/>
                            <w:hideMark/>
                          </w:tcPr>
                          <w:p w14:paraId="5CE3617A"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nil"/>
                              <w:right w:val="nil"/>
                            </w:tcBorders>
                            <w:shd w:val="clear" w:color="auto" w:fill="auto"/>
                            <w:noWrap/>
                            <w:vAlign w:val="center"/>
                            <w:hideMark/>
                          </w:tcPr>
                          <w:p w14:paraId="1A1F5D10"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4,68</w:t>
                            </w:r>
                          </w:p>
                        </w:tc>
                        <w:tc>
                          <w:tcPr>
                            <w:tcW w:w="1063" w:type="dxa"/>
                            <w:tcBorders>
                              <w:top w:val="nil"/>
                              <w:left w:val="nil"/>
                              <w:bottom w:val="nil"/>
                              <w:right w:val="nil"/>
                            </w:tcBorders>
                            <w:shd w:val="clear" w:color="auto" w:fill="auto"/>
                            <w:noWrap/>
                            <w:vAlign w:val="center"/>
                            <w:hideMark/>
                          </w:tcPr>
                          <w:p w14:paraId="4041FD30"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0,69</w:t>
                            </w:r>
                          </w:p>
                        </w:tc>
                      </w:tr>
                      <w:tr w:rsidR="002F6EE3" w:rsidRPr="00D50343" w14:paraId="608F817B" w14:textId="77777777" w:rsidTr="00B7273B">
                        <w:trPr>
                          <w:trHeight w:val="310"/>
                          <w:jc w:val="center"/>
                        </w:trPr>
                        <w:tc>
                          <w:tcPr>
                            <w:tcW w:w="2516" w:type="dxa"/>
                            <w:tcBorders>
                              <w:top w:val="nil"/>
                              <w:left w:val="nil"/>
                              <w:bottom w:val="nil"/>
                              <w:right w:val="nil"/>
                            </w:tcBorders>
                            <w:shd w:val="clear" w:color="auto" w:fill="auto"/>
                            <w:noWrap/>
                            <w:vAlign w:val="center"/>
                            <w:hideMark/>
                          </w:tcPr>
                          <w:p w14:paraId="599459B9"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Media Rural</w:t>
                            </w:r>
                          </w:p>
                        </w:tc>
                        <w:tc>
                          <w:tcPr>
                            <w:tcW w:w="590" w:type="dxa"/>
                            <w:tcBorders>
                              <w:top w:val="nil"/>
                              <w:left w:val="nil"/>
                              <w:bottom w:val="nil"/>
                              <w:right w:val="nil"/>
                            </w:tcBorders>
                            <w:shd w:val="clear" w:color="auto" w:fill="auto"/>
                            <w:noWrap/>
                            <w:vAlign w:val="center"/>
                            <w:hideMark/>
                          </w:tcPr>
                          <w:p w14:paraId="2B42EFD7"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50,31</w:t>
                            </w:r>
                          </w:p>
                        </w:tc>
                        <w:tc>
                          <w:tcPr>
                            <w:tcW w:w="780" w:type="dxa"/>
                            <w:tcBorders>
                              <w:top w:val="nil"/>
                              <w:left w:val="nil"/>
                              <w:bottom w:val="nil"/>
                              <w:right w:val="nil"/>
                            </w:tcBorders>
                            <w:shd w:val="clear" w:color="auto" w:fill="auto"/>
                            <w:noWrap/>
                            <w:vAlign w:val="center"/>
                            <w:hideMark/>
                          </w:tcPr>
                          <w:p w14:paraId="41F7D895"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52,24</w:t>
                            </w:r>
                          </w:p>
                        </w:tc>
                        <w:tc>
                          <w:tcPr>
                            <w:tcW w:w="690" w:type="dxa"/>
                            <w:tcBorders>
                              <w:top w:val="nil"/>
                              <w:left w:val="nil"/>
                              <w:bottom w:val="nil"/>
                              <w:right w:val="nil"/>
                            </w:tcBorders>
                            <w:shd w:val="clear" w:color="auto" w:fill="auto"/>
                            <w:noWrap/>
                            <w:vAlign w:val="center"/>
                            <w:hideMark/>
                          </w:tcPr>
                          <w:p w14:paraId="5C3C9EEC"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50,31</w:t>
                            </w:r>
                          </w:p>
                        </w:tc>
                        <w:tc>
                          <w:tcPr>
                            <w:tcW w:w="1002" w:type="dxa"/>
                            <w:tcBorders>
                              <w:top w:val="nil"/>
                              <w:left w:val="nil"/>
                              <w:bottom w:val="nil"/>
                              <w:right w:val="nil"/>
                            </w:tcBorders>
                            <w:shd w:val="clear" w:color="auto" w:fill="auto"/>
                            <w:noWrap/>
                            <w:vAlign w:val="center"/>
                            <w:hideMark/>
                          </w:tcPr>
                          <w:p w14:paraId="1CA9B8ED"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nil"/>
                              <w:right w:val="nil"/>
                            </w:tcBorders>
                            <w:shd w:val="clear" w:color="auto" w:fill="auto"/>
                            <w:noWrap/>
                            <w:vAlign w:val="center"/>
                            <w:hideMark/>
                          </w:tcPr>
                          <w:p w14:paraId="362812D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3,84</w:t>
                            </w:r>
                          </w:p>
                        </w:tc>
                        <w:tc>
                          <w:tcPr>
                            <w:tcW w:w="1063" w:type="dxa"/>
                            <w:tcBorders>
                              <w:top w:val="nil"/>
                              <w:left w:val="nil"/>
                              <w:bottom w:val="nil"/>
                              <w:right w:val="nil"/>
                            </w:tcBorders>
                            <w:shd w:val="clear" w:color="auto" w:fill="auto"/>
                            <w:noWrap/>
                            <w:vAlign w:val="center"/>
                            <w:hideMark/>
                          </w:tcPr>
                          <w:p w14:paraId="3A68C662"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w:t>
                            </w:r>
                          </w:p>
                        </w:tc>
                      </w:tr>
                      <w:tr w:rsidR="002F6EE3" w:rsidRPr="00D50343" w14:paraId="735BC64E" w14:textId="77777777" w:rsidTr="00B7273B">
                        <w:trPr>
                          <w:trHeight w:val="310"/>
                          <w:jc w:val="center"/>
                        </w:trPr>
                        <w:tc>
                          <w:tcPr>
                            <w:tcW w:w="2516" w:type="dxa"/>
                            <w:tcBorders>
                              <w:top w:val="nil"/>
                              <w:left w:val="nil"/>
                              <w:bottom w:val="single" w:sz="8" w:space="0" w:color="auto"/>
                              <w:right w:val="nil"/>
                            </w:tcBorders>
                            <w:shd w:val="clear" w:color="auto" w:fill="auto"/>
                            <w:noWrap/>
                            <w:vAlign w:val="center"/>
                            <w:hideMark/>
                          </w:tcPr>
                          <w:p w14:paraId="7C672A64" w14:textId="77777777" w:rsidR="002F6EE3" w:rsidRPr="00D50343" w:rsidRDefault="002F6EE3" w:rsidP="00D50343">
                            <w:pPr>
                              <w:jc w:val="left"/>
                              <w:rPr>
                                <w:rFonts w:eastAsia="Times New Roman" w:cs="Times New Roman"/>
                                <w:color w:val="000000"/>
                                <w:lang w:val="es-EC" w:eastAsia="es-EC"/>
                              </w:rPr>
                            </w:pPr>
                            <w:r w:rsidRPr="00D50343">
                              <w:rPr>
                                <w:rFonts w:eastAsia="Times New Roman" w:cs="Times New Roman"/>
                                <w:color w:val="000000"/>
                                <w:lang w:val="es-EC" w:eastAsia="es-EC"/>
                              </w:rPr>
                              <w:t>Velocidad Media Autopista</w:t>
                            </w:r>
                          </w:p>
                        </w:tc>
                        <w:tc>
                          <w:tcPr>
                            <w:tcW w:w="590" w:type="dxa"/>
                            <w:tcBorders>
                              <w:top w:val="nil"/>
                              <w:left w:val="nil"/>
                              <w:bottom w:val="single" w:sz="8" w:space="0" w:color="auto"/>
                              <w:right w:val="nil"/>
                            </w:tcBorders>
                            <w:shd w:val="clear" w:color="auto" w:fill="auto"/>
                            <w:noWrap/>
                            <w:vAlign w:val="center"/>
                            <w:hideMark/>
                          </w:tcPr>
                          <w:p w14:paraId="1CD22EF3"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84,73</w:t>
                            </w:r>
                          </w:p>
                        </w:tc>
                        <w:tc>
                          <w:tcPr>
                            <w:tcW w:w="780" w:type="dxa"/>
                            <w:tcBorders>
                              <w:top w:val="nil"/>
                              <w:left w:val="nil"/>
                              <w:bottom w:val="single" w:sz="8" w:space="0" w:color="auto"/>
                              <w:right w:val="nil"/>
                            </w:tcBorders>
                            <w:shd w:val="clear" w:color="auto" w:fill="auto"/>
                            <w:noWrap/>
                            <w:vAlign w:val="center"/>
                            <w:hideMark/>
                          </w:tcPr>
                          <w:p w14:paraId="465FD40E"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87,86</w:t>
                            </w:r>
                          </w:p>
                        </w:tc>
                        <w:tc>
                          <w:tcPr>
                            <w:tcW w:w="690" w:type="dxa"/>
                            <w:tcBorders>
                              <w:top w:val="nil"/>
                              <w:left w:val="nil"/>
                              <w:bottom w:val="single" w:sz="8" w:space="0" w:color="auto"/>
                              <w:right w:val="nil"/>
                            </w:tcBorders>
                            <w:shd w:val="clear" w:color="auto" w:fill="auto"/>
                            <w:noWrap/>
                            <w:vAlign w:val="center"/>
                            <w:hideMark/>
                          </w:tcPr>
                          <w:p w14:paraId="6556E444"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84,64</w:t>
                            </w:r>
                          </w:p>
                        </w:tc>
                        <w:tc>
                          <w:tcPr>
                            <w:tcW w:w="1002" w:type="dxa"/>
                            <w:tcBorders>
                              <w:top w:val="nil"/>
                              <w:left w:val="nil"/>
                              <w:bottom w:val="single" w:sz="8" w:space="0" w:color="auto"/>
                              <w:right w:val="nil"/>
                            </w:tcBorders>
                            <w:shd w:val="clear" w:color="auto" w:fill="auto"/>
                            <w:noWrap/>
                            <w:vAlign w:val="center"/>
                            <w:hideMark/>
                          </w:tcPr>
                          <w:p w14:paraId="517FF3F9"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n-US" w:eastAsia="es-EC"/>
                              </w:rPr>
                              <w:t>[km/h]</w:t>
                            </w:r>
                          </w:p>
                        </w:tc>
                        <w:tc>
                          <w:tcPr>
                            <w:tcW w:w="1163" w:type="dxa"/>
                            <w:tcBorders>
                              <w:top w:val="nil"/>
                              <w:left w:val="nil"/>
                              <w:bottom w:val="single" w:sz="8" w:space="0" w:color="auto"/>
                              <w:right w:val="nil"/>
                            </w:tcBorders>
                            <w:shd w:val="clear" w:color="auto" w:fill="auto"/>
                            <w:noWrap/>
                            <w:vAlign w:val="center"/>
                            <w:hideMark/>
                          </w:tcPr>
                          <w:p w14:paraId="34BF672F"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3,68</w:t>
                            </w:r>
                          </w:p>
                        </w:tc>
                        <w:tc>
                          <w:tcPr>
                            <w:tcW w:w="1063" w:type="dxa"/>
                            <w:tcBorders>
                              <w:top w:val="nil"/>
                              <w:left w:val="nil"/>
                              <w:bottom w:val="single" w:sz="8" w:space="0" w:color="auto"/>
                              <w:right w:val="nil"/>
                            </w:tcBorders>
                            <w:shd w:val="clear" w:color="auto" w:fill="auto"/>
                            <w:noWrap/>
                            <w:vAlign w:val="center"/>
                            <w:hideMark/>
                          </w:tcPr>
                          <w:p w14:paraId="2DE633BE" w14:textId="77777777" w:rsidR="002F6EE3" w:rsidRPr="00D50343" w:rsidRDefault="002F6EE3" w:rsidP="00D50343">
                            <w:pPr>
                              <w:jc w:val="center"/>
                              <w:rPr>
                                <w:rFonts w:eastAsia="Times New Roman" w:cs="Times New Roman"/>
                                <w:color w:val="000000"/>
                                <w:lang w:val="es-EC" w:eastAsia="es-EC"/>
                              </w:rPr>
                            </w:pPr>
                            <w:r w:rsidRPr="00D50343">
                              <w:rPr>
                                <w:rFonts w:eastAsia="Times New Roman" w:cs="Times New Roman"/>
                                <w:color w:val="000000"/>
                                <w:lang w:val="es-EC" w:eastAsia="es-EC"/>
                              </w:rPr>
                              <w:t>-0,11</w:t>
                            </w:r>
                          </w:p>
                        </w:tc>
                      </w:tr>
                    </w:tbl>
                    <w:p w14:paraId="22D386B7" w14:textId="77777777" w:rsidR="002F6EE3" w:rsidRPr="00B2758B" w:rsidRDefault="002F6EE3" w:rsidP="00F64624">
                      <w:pPr>
                        <w:rPr>
                          <w:lang w:eastAsia="es-CO"/>
                        </w:rPr>
                      </w:pPr>
                    </w:p>
                  </w:txbxContent>
                </v:textbox>
                <w10:wrap type="topAndBottom"/>
              </v:shape>
            </w:pict>
          </mc:Fallback>
        </mc:AlternateContent>
      </w:r>
      <w:r>
        <w:rPr>
          <w:b/>
          <w:bCs/>
        </w:rPr>
        <w:t>2.5 Estimación de predictores</w:t>
      </w:r>
    </w:p>
    <w:p w14:paraId="4F706274" w14:textId="77777777" w:rsidR="002F6EE3" w:rsidRDefault="002F6EE3" w:rsidP="00283E29"/>
    <w:p w14:paraId="257DCBF1" w14:textId="315FC7D5" w:rsidR="002F6EE3" w:rsidRPr="00971C72" w:rsidRDefault="002F6EE3" w:rsidP="00283E29">
      <w:pPr>
        <w:rPr>
          <w:b/>
          <w:bCs/>
        </w:rPr>
      </w:pPr>
      <w:r>
        <w:t xml:space="preserve">Según lo mostrado en </w:t>
      </w:r>
      <w:sdt>
        <w:sdtPr>
          <w:rPr>
            <w:color w:val="000000"/>
          </w:rPr>
          <w:tag w:val="MENDELEY_CITATION_v3_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"/>
          <w:id w:val="788781302"/>
          <w:placeholder>
            <w:docPart w:val="DE417D3BD21D408495B77005BB2A426E"/>
          </w:placeholder>
        </w:sdtPr>
        <w:sdtContent>
          <w:r w:rsidRPr="002F6EE3">
            <w:rPr>
              <w:color w:val="000000"/>
            </w:rPr>
            <w:t>[16]</w:t>
          </w:r>
        </w:sdtContent>
      </w:sdt>
      <w:r>
        <w:t xml:space="preserve"> las variables más influyentes en la generación de emisiones contaminantes son las que se muestran en la tabla 2.</w:t>
      </w:r>
    </w:p>
    <w:p w14:paraId="6605A12F" w14:textId="77777777" w:rsidR="002F6EE3" w:rsidRDefault="002F6EE3" w:rsidP="00283E29"/>
    <w:p w14:paraId="0105709A" w14:textId="77777777" w:rsidR="002F6EE3" w:rsidRPr="0049563D" w:rsidRDefault="002F6EE3" w:rsidP="0049563D">
      <w:pPr>
        <w:ind w:firstLine="708"/>
      </w:pPr>
      <w:r w:rsidRPr="0049563D">
        <w:t xml:space="preserve">Tabla 2. Principales predictores </w:t>
      </w:r>
    </w:p>
    <w:tbl>
      <w:tblPr>
        <w:tblW w:w="3648" w:type="dxa"/>
        <w:jc w:val="center"/>
        <w:tblCellMar>
          <w:left w:w="70" w:type="dxa"/>
          <w:right w:w="70" w:type="dxa"/>
        </w:tblCellMar>
        <w:tblLook w:val="04A0" w:firstRow="1" w:lastRow="0" w:firstColumn="1" w:lastColumn="0" w:noHBand="0" w:noVBand="1"/>
      </w:tblPr>
      <w:tblGrid>
        <w:gridCol w:w="949"/>
        <w:gridCol w:w="685"/>
        <w:gridCol w:w="701"/>
        <w:gridCol w:w="685"/>
        <w:gridCol w:w="750"/>
      </w:tblGrid>
      <w:tr w:rsidR="002F6EE3" w:rsidRPr="00323F65" w14:paraId="42126860" w14:textId="77777777" w:rsidTr="00537609">
        <w:trPr>
          <w:trHeight w:val="268"/>
          <w:jc w:val="center"/>
        </w:trPr>
        <w:tc>
          <w:tcPr>
            <w:tcW w:w="949" w:type="dxa"/>
            <w:tcBorders>
              <w:top w:val="single" w:sz="4" w:space="0" w:color="auto"/>
              <w:left w:val="nil"/>
              <w:bottom w:val="single" w:sz="8" w:space="0" w:color="auto"/>
              <w:right w:val="nil"/>
            </w:tcBorders>
            <w:shd w:val="clear" w:color="auto" w:fill="auto"/>
            <w:noWrap/>
            <w:vAlign w:val="bottom"/>
            <w:hideMark/>
          </w:tcPr>
          <w:p w14:paraId="48BD8655"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Emisión</w:t>
            </w:r>
          </w:p>
        </w:tc>
        <w:tc>
          <w:tcPr>
            <w:tcW w:w="2699" w:type="dxa"/>
            <w:gridSpan w:val="4"/>
            <w:tcBorders>
              <w:top w:val="single" w:sz="4" w:space="0" w:color="auto"/>
              <w:left w:val="nil"/>
              <w:bottom w:val="single" w:sz="8" w:space="0" w:color="auto"/>
              <w:right w:val="nil"/>
            </w:tcBorders>
            <w:shd w:val="clear" w:color="auto" w:fill="auto"/>
            <w:noWrap/>
            <w:vAlign w:val="bottom"/>
            <w:hideMark/>
          </w:tcPr>
          <w:p w14:paraId="29D7422C" w14:textId="77777777" w:rsidR="002F6EE3" w:rsidRPr="0049563D" w:rsidRDefault="002F6EE3" w:rsidP="00323F65">
            <w:pPr>
              <w:jc w:val="center"/>
              <w:rPr>
                <w:rFonts w:eastAsia="Times New Roman" w:cs="Times New Roman"/>
                <w:color w:val="000000"/>
                <w:lang w:val="es-EC" w:eastAsia="es-EC"/>
              </w:rPr>
            </w:pPr>
            <w:r w:rsidRPr="0049563D">
              <w:rPr>
                <w:rFonts w:eastAsia="Times New Roman" w:cs="Times New Roman"/>
                <w:color w:val="000000"/>
                <w:lang w:val="es-EC" w:eastAsia="es-EC"/>
              </w:rPr>
              <w:t>Predictores</w:t>
            </w:r>
          </w:p>
        </w:tc>
      </w:tr>
      <w:tr w:rsidR="002F6EE3" w:rsidRPr="00323F65" w14:paraId="221F78C0" w14:textId="77777777" w:rsidTr="00537609">
        <w:trPr>
          <w:trHeight w:val="256"/>
          <w:jc w:val="center"/>
        </w:trPr>
        <w:tc>
          <w:tcPr>
            <w:tcW w:w="949" w:type="dxa"/>
            <w:tcBorders>
              <w:top w:val="nil"/>
              <w:left w:val="nil"/>
              <w:bottom w:val="nil"/>
              <w:right w:val="nil"/>
            </w:tcBorders>
            <w:shd w:val="clear" w:color="auto" w:fill="auto"/>
            <w:noWrap/>
            <w:vAlign w:val="bottom"/>
            <w:hideMark/>
          </w:tcPr>
          <w:p w14:paraId="573B1546"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CO</w:t>
            </w:r>
            <w:r w:rsidRPr="0049563D">
              <w:rPr>
                <w:rFonts w:eastAsia="Times New Roman" w:cs="Times New Roman"/>
                <w:color w:val="000000"/>
                <w:vertAlign w:val="subscript"/>
                <w:lang w:val="es-EC" w:eastAsia="es-EC"/>
              </w:rPr>
              <w:t>2</w:t>
            </w:r>
          </w:p>
        </w:tc>
        <w:tc>
          <w:tcPr>
            <w:tcW w:w="685" w:type="dxa"/>
            <w:tcBorders>
              <w:top w:val="nil"/>
              <w:left w:val="nil"/>
              <w:bottom w:val="nil"/>
              <w:right w:val="nil"/>
            </w:tcBorders>
            <w:shd w:val="clear" w:color="auto" w:fill="auto"/>
            <w:noWrap/>
            <w:vAlign w:val="bottom"/>
            <w:hideMark/>
          </w:tcPr>
          <w:p w14:paraId="10ABF593"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 xml:space="preserve">GEAR </w:t>
            </w:r>
          </w:p>
        </w:tc>
        <w:tc>
          <w:tcPr>
            <w:tcW w:w="701" w:type="dxa"/>
            <w:tcBorders>
              <w:top w:val="nil"/>
              <w:left w:val="nil"/>
              <w:bottom w:val="nil"/>
              <w:right w:val="nil"/>
            </w:tcBorders>
            <w:shd w:val="clear" w:color="auto" w:fill="auto"/>
            <w:noWrap/>
            <w:vAlign w:val="bottom"/>
            <w:hideMark/>
          </w:tcPr>
          <w:p w14:paraId="2FF8C565"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RPM</w:t>
            </w:r>
          </w:p>
        </w:tc>
        <w:tc>
          <w:tcPr>
            <w:tcW w:w="563" w:type="dxa"/>
            <w:tcBorders>
              <w:top w:val="nil"/>
              <w:left w:val="nil"/>
              <w:bottom w:val="nil"/>
              <w:right w:val="nil"/>
            </w:tcBorders>
            <w:shd w:val="clear" w:color="auto" w:fill="auto"/>
            <w:noWrap/>
            <w:vAlign w:val="bottom"/>
            <w:hideMark/>
          </w:tcPr>
          <w:p w14:paraId="75B987FC"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TPS</w:t>
            </w:r>
          </w:p>
        </w:tc>
        <w:tc>
          <w:tcPr>
            <w:tcW w:w="750" w:type="dxa"/>
            <w:tcBorders>
              <w:top w:val="nil"/>
              <w:left w:val="nil"/>
              <w:bottom w:val="nil"/>
              <w:right w:val="nil"/>
            </w:tcBorders>
            <w:shd w:val="clear" w:color="auto" w:fill="auto"/>
            <w:noWrap/>
            <w:vAlign w:val="bottom"/>
            <w:hideMark/>
          </w:tcPr>
          <w:p w14:paraId="69A2B5A5"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MAP</w:t>
            </w:r>
          </w:p>
        </w:tc>
      </w:tr>
      <w:tr w:rsidR="002F6EE3" w:rsidRPr="00323F65" w14:paraId="2897F9CA" w14:textId="77777777" w:rsidTr="00537609">
        <w:trPr>
          <w:trHeight w:val="256"/>
          <w:jc w:val="center"/>
        </w:trPr>
        <w:tc>
          <w:tcPr>
            <w:tcW w:w="949" w:type="dxa"/>
            <w:tcBorders>
              <w:top w:val="nil"/>
              <w:left w:val="nil"/>
              <w:bottom w:val="nil"/>
              <w:right w:val="nil"/>
            </w:tcBorders>
            <w:shd w:val="clear" w:color="auto" w:fill="auto"/>
            <w:noWrap/>
            <w:vAlign w:val="bottom"/>
            <w:hideMark/>
          </w:tcPr>
          <w:p w14:paraId="2C681041"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CO</w:t>
            </w:r>
          </w:p>
        </w:tc>
        <w:tc>
          <w:tcPr>
            <w:tcW w:w="685" w:type="dxa"/>
            <w:tcBorders>
              <w:top w:val="nil"/>
              <w:left w:val="nil"/>
              <w:bottom w:val="nil"/>
              <w:right w:val="nil"/>
            </w:tcBorders>
            <w:shd w:val="clear" w:color="auto" w:fill="auto"/>
            <w:noWrap/>
            <w:vAlign w:val="bottom"/>
            <w:hideMark/>
          </w:tcPr>
          <w:p w14:paraId="2F44516D"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TPS</w:t>
            </w:r>
          </w:p>
        </w:tc>
        <w:tc>
          <w:tcPr>
            <w:tcW w:w="701" w:type="dxa"/>
            <w:tcBorders>
              <w:top w:val="nil"/>
              <w:left w:val="nil"/>
              <w:bottom w:val="nil"/>
              <w:right w:val="nil"/>
            </w:tcBorders>
            <w:shd w:val="clear" w:color="auto" w:fill="auto"/>
            <w:noWrap/>
            <w:vAlign w:val="bottom"/>
            <w:hideMark/>
          </w:tcPr>
          <w:p w14:paraId="6AF484D5"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MAP</w:t>
            </w:r>
          </w:p>
        </w:tc>
        <w:tc>
          <w:tcPr>
            <w:tcW w:w="563" w:type="dxa"/>
            <w:tcBorders>
              <w:top w:val="nil"/>
              <w:left w:val="nil"/>
              <w:bottom w:val="nil"/>
              <w:right w:val="nil"/>
            </w:tcBorders>
            <w:shd w:val="clear" w:color="auto" w:fill="auto"/>
            <w:noWrap/>
            <w:vAlign w:val="bottom"/>
            <w:hideMark/>
          </w:tcPr>
          <w:p w14:paraId="4198CF19"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V</w:t>
            </w:r>
            <w:r w:rsidRPr="00537609">
              <w:rPr>
                <w:rFonts w:eastAsia="Times New Roman" w:cs="Times New Roman"/>
                <w:color w:val="000000"/>
                <w:vertAlign w:val="subscript"/>
                <w:lang w:val="es-EC" w:eastAsia="es-EC"/>
              </w:rPr>
              <w:t>OBD</w:t>
            </w:r>
          </w:p>
        </w:tc>
        <w:tc>
          <w:tcPr>
            <w:tcW w:w="750" w:type="dxa"/>
            <w:tcBorders>
              <w:top w:val="nil"/>
              <w:left w:val="nil"/>
              <w:bottom w:val="nil"/>
              <w:right w:val="nil"/>
            </w:tcBorders>
            <w:shd w:val="clear" w:color="auto" w:fill="auto"/>
            <w:noWrap/>
            <w:vAlign w:val="bottom"/>
            <w:hideMark/>
          </w:tcPr>
          <w:p w14:paraId="1E4DC554"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RPM</w:t>
            </w:r>
          </w:p>
        </w:tc>
      </w:tr>
      <w:tr w:rsidR="002F6EE3" w:rsidRPr="00323F65" w14:paraId="4CE20A46" w14:textId="77777777" w:rsidTr="00537609">
        <w:trPr>
          <w:trHeight w:val="256"/>
          <w:jc w:val="center"/>
        </w:trPr>
        <w:tc>
          <w:tcPr>
            <w:tcW w:w="949" w:type="dxa"/>
            <w:tcBorders>
              <w:top w:val="nil"/>
              <w:left w:val="nil"/>
              <w:bottom w:val="nil"/>
              <w:right w:val="nil"/>
            </w:tcBorders>
            <w:shd w:val="clear" w:color="auto" w:fill="auto"/>
            <w:noWrap/>
            <w:vAlign w:val="bottom"/>
            <w:hideMark/>
          </w:tcPr>
          <w:p w14:paraId="69567ECA"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HC</w:t>
            </w:r>
          </w:p>
        </w:tc>
        <w:tc>
          <w:tcPr>
            <w:tcW w:w="685" w:type="dxa"/>
            <w:tcBorders>
              <w:top w:val="nil"/>
              <w:left w:val="nil"/>
              <w:bottom w:val="nil"/>
              <w:right w:val="nil"/>
            </w:tcBorders>
            <w:shd w:val="clear" w:color="auto" w:fill="auto"/>
            <w:noWrap/>
            <w:vAlign w:val="bottom"/>
            <w:hideMark/>
          </w:tcPr>
          <w:p w14:paraId="364B055E"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TPS</w:t>
            </w:r>
          </w:p>
        </w:tc>
        <w:tc>
          <w:tcPr>
            <w:tcW w:w="701" w:type="dxa"/>
            <w:tcBorders>
              <w:top w:val="nil"/>
              <w:left w:val="nil"/>
              <w:bottom w:val="nil"/>
              <w:right w:val="nil"/>
            </w:tcBorders>
            <w:shd w:val="clear" w:color="auto" w:fill="auto"/>
            <w:noWrap/>
            <w:vAlign w:val="bottom"/>
            <w:hideMark/>
          </w:tcPr>
          <w:p w14:paraId="7719B5E5"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MAP</w:t>
            </w:r>
          </w:p>
        </w:tc>
        <w:tc>
          <w:tcPr>
            <w:tcW w:w="563" w:type="dxa"/>
            <w:tcBorders>
              <w:top w:val="nil"/>
              <w:left w:val="nil"/>
              <w:bottom w:val="nil"/>
              <w:right w:val="nil"/>
            </w:tcBorders>
            <w:shd w:val="clear" w:color="auto" w:fill="auto"/>
            <w:noWrap/>
            <w:vAlign w:val="bottom"/>
            <w:hideMark/>
          </w:tcPr>
          <w:p w14:paraId="30640EB9"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V</w:t>
            </w:r>
            <w:r w:rsidRPr="00537609">
              <w:rPr>
                <w:rFonts w:eastAsia="Times New Roman" w:cs="Times New Roman"/>
                <w:color w:val="000000"/>
                <w:vertAlign w:val="subscript"/>
                <w:lang w:val="es-EC" w:eastAsia="es-EC"/>
              </w:rPr>
              <w:t>OBD</w:t>
            </w:r>
          </w:p>
        </w:tc>
        <w:tc>
          <w:tcPr>
            <w:tcW w:w="750" w:type="dxa"/>
            <w:tcBorders>
              <w:top w:val="nil"/>
              <w:left w:val="nil"/>
              <w:bottom w:val="nil"/>
              <w:right w:val="nil"/>
            </w:tcBorders>
            <w:shd w:val="clear" w:color="auto" w:fill="auto"/>
            <w:noWrap/>
            <w:vAlign w:val="bottom"/>
            <w:hideMark/>
          </w:tcPr>
          <w:p w14:paraId="0995A4DB"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GEAR</w:t>
            </w:r>
          </w:p>
        </w:tc>
      </w:tr>
      <w:tr w:rsidR="002F6EE3" w:rsidRPr="00323F65" w14:paraId="58F9AB70" w14:textId="77777777" w:rsidTr="00537609">
        <w:trPr>
          <w:trHeight w:val="268"/>
          <w:jc w:val="center"/>
        </w:trPr>
        <w:tc>
          <w:tcPr>
            <w:tcW w:w="949" w:type="dxa"/>
            <w:tcBorders>
              <w:top w:val="nil"/>
              <w:left w:val="nil"/>
              <w:bottom w:val="single" w:sz="8" w:space="0" w:color="auto"/>
              <w:right w:val="nil"/>
            </w:tcBorders>
            <w:shd w:val="clear" w:color="auto" w:fill="auto"/>
            <w:noWrap/>
            <w:vAlign w:val="bottom"/>
            <w:hideMark/>
          </w:tcPr>
          <w:p w14:paraId="16B0F96C"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NOx</w:t>
            </w:r>
          </w:p>
        </w:tc>
        <w:tc>
          <w:tcPr>
            <w:tcW w:w="685" w:type="dxa"/>
            <w:tcBorders>
              <w:top w:val="nil"/>
              <w:left w:val="nil"/>
              <w:bottom w:val="single" w:sz="8" w:space="0" w:color="auto"/>
              <w:right w:val="nil"/>
            </w:tcBorders>
            <w:shd w:val="clear" w:color="auto" w:fill="auto"/>
            <w:noWrap/>
            <w:vAlign w:val="bottom"/>
            <w:hideMark/>
          </w:tcPr>
          <w:p w14:paraId="1E5D5D7B"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MAP</w:t>
            </w:r>
          </w:p>
        </w:tc>
        <w:tc>
          <w:tcPr>
            <w:tcW w:w="701" w:type="dxa"/>
            <w:tcBorders>
              <w:top w:val="nil"/>
              <w:left w:val="nil"/>
              <w:bottom w:val="single" w:sz="8" w:space="0" w:color="auto"/>
              <w:right w:val="nil"/>
            </w:tcBorders>
            <w:shd w:val="clear" w:color="auto" w:fill="auto"/>
            <w:noWrap/>
            <w:vAlign w:val="bottom"/>
            <w:hideMark/>
          </w:tcPr>
          <w:p w14:paraId="7ED808D4"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RPM</w:t>
            </w:r>
          </w:p>
        </w:tc>
        <w:tc>
          <w:tcPr>
            <w:tcW w:w="563" w:type="dxa"/>
            <w:tcBorders>
              <w:top w:val="nil"/>
              <w:left w:val="nil"/>
              <w:bottom w:val="single" w:sz="8" w:space="0" w:color="auto"/>
              <w:right w:val="nil"/>
            </w:tcBorders>
            <w:shd w:val="clear" w:color="auto" w:fill="auto"/>
            <w:noWrap/>
            <w:vAlign w:val="bottom"/>
            <w:hideMark/>
          </w:tcPr>
          <w:p w14:paraId="40D7A25B" w14:textId="77777777" w:rsidR="002F6EE3" w:rsidRPr="0049563D" w:rsidRDefault="002F6EE3" w:rsidP="00323F65">
            <w:pPr>
              <w:jc w:val="left"/>
              <w:rPr>
                <w:rFonts w:eastAsia="Times New Roman" w:cs="Times New Roman"/>
                <w:color w:val="000000"/>
                <w:lang w:val="es-EC" w:eastAsia="es-EC"/>
              </w:rPr>
            </w:pPr>
            <w:r>
              <w:rPr>
                <w:rFonts w:eastAsia="Times New Roman" w:cs="Times New Roman"/>
                <w:color w:val="000000"/>
                <w:lang w:val="es-EC" w:eastAsia="es-EC"/>
              </w:rPr>
              <w:t>GEAR</w:t>
            </w:r>
          </w:p>
        </w:tc>
        <w:tc>
          <w:tcPr>
            <w:tcW w:w="750" w:type="dxa"/>
            <w:tcBorders>
              <w:top w:val="nil"/>
              <w:left w:val="nil"/>
              <w:bottom w:val="single" w:sz="8" w:space="0" w:color="auto"/>
              <w:right w:val="nil"/>
            </w:tcBorders>
            <w:shd w:val="clear" w:color="auto" w:fill="auto"/>
            <w:noWrap/>
            <w:vAlign w:val="bottom"/>
            <w:hideMark/>
          </w:tcPr>
          <w:p w14:paraId="2B7C41EB" w14:textId="77777777" w:rsidR="002F6EE3" w:rsidRPr="0049563D" w:rsidRDefault="002F6EE3" w:rsidP="00323F65">
            <w:pPr>
              <w:jc w:val="left"/>
              <w:rPr>
                <w:rFonts w:eastAsia="Times New Roman" w:cs="Times New Roman"/>
                <w:color w:val="000000"/>
                <w:lang w:val="es-EC" w:eastAsia="es-EC"/>
              </w:rPr>
            </w:pPr>
            <w:r w:rsidRPr="0049563D">
              <w:rPr>
                <w:rFonts w:eastAsia="Times New Roman" w:cs="Times New Roman"/>
                <w:color w:val="000000"/>
                <w:lang w:val="es-EC" w:eastAsia="es-EC"/>
              </w:rPr>
              <w:t>V</w:t>
            </w:r>
            <w:r w:rsidRPr="00537609">
              <w:rPr>
                <w:rFonts w:eastAsia="Times New Roman" w:cs="Times New Roman"/>
                <w:color w:val="000000"/>
                <w:vertAlign w:val="subscript"/>
                <w:lang w:val="es-EC" w:eastAsia="es-EC"/>
              </w:rPr>
              <w:t>OBD</w:t>
            </w:r>
          </w:p>
        </w:tc>
      </w:tr>
    </w:tbl>
    <w:p w14:paraId="7D32C412" w14:textId="77777777" w:rsidR="002F6EE3" w:rsidRDefault="002F6EE3" w:rsidP="00283E29"/>
    <w:p w14:paraId="1F98E552" w14:textId="77777777" w:rsidR="002F6EE3" w:rsidRDefault="002F6EE3" w:rsidP="00C13733">
      <w:r>
        <w:t>Estos predictores se obtienen de manera directa mediante OBD, por lo que no pueden ser utilizados para entrenar el modelo basado en GPS. La marcha utilizada por el conductor no se puede determinar de manera directa por V</w:t>
      </w:r>
      <w:r w:rsidRPr="00224C34">
        <w:rPr>
          <w:vertAlign w:val="subscript"/>
        </w:rPr>
        <w:t>GPS</w:t>
      </w:r>
      <w:r>
        <w:t xml:space="preserve"> ya que como se muestra en la figura 4, las marchas seleccionadas no dependen de la velocidad de circulación. Por tal efecto se deben buscar relaciones entre los datos proporcionados por el GPS y el desempeño del motor.</w:t>
      </w:r>
    </w:p>
    <w:p w14:paraId="47A23B27" w14:textId="77777777" w:rsidR="002F6EE3" w:rsidRDefault="002F6EE3" w:rsidP="00C13733"/>
    <w:p w14:paraId="35C42222" w14:textId="77777777" w:rsidR="002F6EE3" w:rsidRDefault="002F6EE3" w:rsidP="00C13733">
      <w:r w:rsidRPr="003F38E9">
        <w:rPr>
          <w:noProof/>
          <w:lang w:val="es-ES" w:eastAsia="es-ES"/>
        </w:rPr>
        <w:drawing>
          <wp:inline distT="0" distB="0" distL="0" distR="0" wp14:anchorId="4FF2CDFF" wp14:editId="30D57F83">
            <wp:extent cx="2743200" cy="21536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638" t="5278" r="6880"/>
                    <a:stretch/>
                  </pic:blipFill>
                  <pic:spPr bwMode="auto">
                    <a:xfrm>
                      <a:off x="0" y="0"/>
                      <a:ext cx="2748140" cy="2157525"/>
                    </a:xfrm>
                    <a:prstGeom prst="rect">
                      <a:avLst/>
                    </a:prstGeom>
                    <a:noFill/>
                    <a:ln>
                      <a:noFill/>
                    </a:ln>
                    <a:extLst>
                      <a:ext uri="{53640926-AAD7-44D8-BBD7-CCE9431645EC}">
                        <a14:shadowObscured xmlns:a14="http://schemas.microsoft.com/office/drawing/2010/main"/>
                      </a:ext>
                    </a:extLst>
                  </pic:spPr>
                </pic:pic>
              </a:graphicData>
            </a:graphic>
          </wp:inline>
        </w:drawing>
      </w:r>
    </w:p>
    <w:p w14:paraId="405E3975" w14:textId="77777777" w:rsidR="002F6EE3" w:rsidRDefault="002F6EE3" w:rsidP="00DB289E">
      <w:pPr>
        <w:jc w:val="center"/>
      </w:pPr>
      <w:r w:rsidRPr="00DB289E">
        <w:rPr>
          <w:b/>
          <w:bCs/>
        </w:rPr>
        <w:t>Figura 4.</w:t>
      </w:r>
      <w:r>
        <w:t xml:space="preserve"> Marchas según la velocidad</w:t>
      </w:r>
    </w:p>
    <w:p w14:paraId="79CF25CD" w14:textId="77777777" w:rsidR="002F6EE3" w:rsidRDefault="002F6EE3" w:rsidP="00DB289E">
      <w:pPr>
        <w:jc w:val="center"/>
      </w:pPr>
    </w:p>
    <w:p w14:paraId="1AEA23AF" w14:textId="77777777" w:rsidR="002F6EE3" w:rsidRDefault="002F6EE3" w:rsidP="00C13733">
      <w:pPr>
        <w:rPr>
          <w:rFonts w:cs="Times New Roman"/>
          <w:iCs/>
        </w:rPr>
      </w:pPr>
      <w:r>
        <w:t xml:space="preserve">La velocidad del vehículo se relaciona con la velocidad del motor mediante las relaciones de transmisión de cada una de las 6 marchas del vehículo. Con el fin de obtener una etiqueta para el entrenamiento de un árbol de clasificación que estime la marcha utilizada por el conductor se utilizan los datos obtenidos en la ruta 1, </w:t>
      </w:r>
      <w:r>
        <w:rPr>
          <w:rFonts w:eastAsiaTheme="minorEastAsia" w:cs="Times New Roman"/>
        </w:rPr>
        <w:t>a</w:t>
      </w:r>
      <w:r w:rsidRPr="00FA0F10">
        <w:rPr>
          <w:rFonts w:eastAsiaTheme="minorEastAsia" w:cs="Times New Roman"/>
        </w:rPr>
        <w:t xml:space="preserve"> los se le aplican el algoritmo</w:t>
      </w:r>
      <w:r w:rsidRPr="00FA0F10">
        <w:rPr>
          <w:rFonts w:cs="Times New Roman"/>
          <w:iCs/>
        </w:rPr>
        <w:t xml:space="preserve"> </w:t>
      </w:r>
      <w:r>
        <w:rPr>
          <w:rFonts w:cs="Times New Roman"/>
          <w:iCs/>
        </w:rPr>
        <w:t>de</w:t>
      </w:r>
      <w:r w:rsidRPr="00FA0F10">
        <w:rPr>
          <w:rFonts w:cs="Times New Roman"/>
          <w:iCs/>
        </w:rPr>
        <w:t xml:space="preserve"> </w:t>
      </w:r>
      <w:proofErr w:type="spellStart"/>
      <w:r>
        <w:rPr>
          <w:rFonts w:cs="Times New Roman"/>
          <w:iCs/>
        </w:rPr>
        <w:t>K</w:t>
      </w:r>
      <w:r w:rsidRPr="00FA0F10">
        <w:rPr>
          <w:rFonts w:cs="Times New Roman"/>
          <w:iCs/>
        </w:rPr>
        <w:t>means</w:t>
      </w:r>
      <w:proofErr w:type="spellEnd"/>
      <w:r w:rsidRPr="00FA0F10">
        <w:rPr>
          <w:rFonts w:cs="Times New Roman"/>
          <w:iCs/>
        </w:rPr>
        <w:t>, en específico al vector</w:t>
      </w:r>
      <w:r>
        <w:rPr>
          <w:rFonts w:cs="Times New Roman"/>
          <w:iCs/>
        </w:rPr>
        <w:t xml:space="preserve"> (7):</w:t>
      </w:r>
    </w:p>
    <w:p w14:paraId="2367ADF1" w14:textId="77777777" w:rsidR="002F6EE3" w:rsidRDefault="002F6EE3" w:rsidP="00C13733">
      <w:pPr>
        <w:rPr>
          <w:rFonts w:cs="Times New Roman"/>
          <w:iCs/>
        </w:rPr>
      </w:pPr>
    </w:p>
    <w:p w14:paraId="5B88C752" w14:textId="77777777" w:rsidR="002F6EE3" w:rsidRPr="00416A04" w:rsidRDefault="00000000" w:rsidP="00C13733">
      <w:pPr>
        <w:rPr>
          <w:rFonts w:cs="Times New Roman"/>
          <w:iCs/>
        </w:rPr>
      </w:pPr>
      <m:oMathPara>
        <m:oMathParaPr>
          <m:jc m:val="left"/>
        </m:oMathParaPr>
        <m:oMath>
          <m:sSub>
            <m:sSubPr>
              <m:ctrlPr>
                <w:rPr>
                  <w:rFonts w:ascii="Cambria Math" w:hAnsi="Cambria Math" w:cs="Times New Roman"/>
                  <w:i/>
                  <w:iCs/>
                </w:rPr>
              </m:ctrlPr>
            </m:sSubPr>
            <m:e>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VSS</m:t>
                      </m:r>
                    </m:e>
                    <m:sub>
                      <m:r>
                        <w:rPr>
                          <w:rFonts w:ascii="Cambria Math" w:hAnsi="Cambria Math" w:cs="Times New Roman"/>
                        </w:rPr>
                        <m:t>i</m:t>
                      </m:r>
                    </m:sub>
                  </m:sSub>
                </m:num>
                <m:den>
                  <m:r>
                    <w:rPr>
                      <w:rFonts w:ascii="Cambria Math" w:hAnsi="Cambria Math" w:cs="Times New Roman"/>
                    </w:rPr>
                    <m:t>RPM</m:t>
                  </m:r>
                </m:den>
              </m:f>
            </m:e>
            <m:sub>
              <m:r>
                <w:rPr>
                  <w:rFonts w:ascii="Cambria Math" w:hAnsi="Cambria Math" w:cs="Times New Roman"/>
                </w:rPr>
                <m:t>i</m:t>
              </m:r>
            </m:sub>
          </m:sSub>
          <m:r>
            <w:rPr>
              <w:rFonts w:ascii="Cambria Math" w:hAnsi="Cambria Math" w:cs="Times New Roman"/>
            </w:rPr>
            <m:t>(7)</m:t>
          </m:r>
        </m:oMath>
      </m:oMathPara>
    </w:p>
    <w:p w14:paraId="29538DA6" w14:textId="77777777" w:rsidR="002F6EE3" w:rsidRDefault="002F6EE3" w:rsidP="00C13733">
      <w:pPr>
        <w:rPr>
          <w:rFonts w:cs="Times New Roman"/>
          <w:iCs/>
        </w:rPr>
      </w:pPr>
    </w:p>
    <w:p w14:paraId="056DF2A0" w14:textId="3481155C" w:rsidR="002F6EE3" w:rsidRDefault="002F6EE3" w:rsidP="00C13733">
      <w:pPr>
        <w:rPr>
          <w:rFonts w:cs="Times New Roman"/>
          <w:iCs/>
        </w:rPr>
      </w:pPr>
      <w:r w:rsidRPr="00FA0F10">
        <w:rPr>
          <w:rFonts w:cs="Times New Roman"/>
          <w:iCs/>
        </w:rPr>
        <w:t xml:space="preserve">que genera una etiqueta para cada uno de los 7 grupos </w:t>
      </w:r>
      <w:r>
        <w:rPr>
          <w:rFonts w:cs="Times New Roman"/>
          <w:i/>
        </w:rPr>
        <w:t>G</w:t>
      </w:r>
      <w:r>
        <w:rPr>
          <w:rFonts w:cs="Times New Roman"/>
          <w:iCs/>
        </w:rPr>
        <w:t xml:space="preserve"> </w:t>
      </w:r>
      <w:r w:rsidRPr="00FA0F10">
        <w:rPr>
          <w:rFonts w:cs="Times New Roman"/>
          <w:iCs/>
        </w:rPr>
        <w:t xml:space="preserve">obtenidos a partir de sus centroides </w:t>
      </w:r>
      <w:sdt>
        <w:sdtPr>
          <w:rPr>
            <w:rFonts w:cs="Times New Roman"/>
            <w:iCs/>
            <w:color w:val="000000"/>
          </w:rPr>
          <w:tag w:val="MENDELEY_CITATION_v3_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"/>
          <w:id w:val="-381559722"/>
          <w:placeholder>
            <w:docPart w:val="DefaultPlaceholder_-1854013440"/>
          </w:placeholder>
        </w:sdtPr>
        <w:sdtEndPr>
          <w:rPr>
            <w:rFonts w:cstheme="minorBidi"/>
            <w:iCs w:val="0"/>
          </w:rPr>
        </w:sdtEndPr>
        <w:sdtContent>
          <w:r w:rsidRPr="002F6EE3">
            <w:rPr>
              <w:color w:val="000000"/>
            </w:rPr>
            <w:t>[17]</w:t>
          </w:r>
        </w:sdtContent>
      </w:sdt>
      <w:r w:rsidRPr="00FA0F10">
        <w:rPr>
          <w:rFonts w:cs="Times New Roman"/>
          <w:iCs/>
        </w:rPr>
        <w:t>, los grupos generados corresponden a cada una de las 6 marchas</w:t>
      </w:r>
      <w:r>
        <w:rPr>
          <w:rFonts w:cs="Times New Roman"/>
          <w:iCs/>
        </w:rPr>
        <w:t xml:space="preserve"> </w:t>
      </w:r>
      <w:r w:rsidRPr="00FA0F10">
        <w:rPr>
          <w:rFonts w:cs="Times New Roman"/>
          <w:iCs/>
        </w:rPr>
        <w:t xml:space="preserve">del vehículo y a la posición neutral. </w:t>
      </w:r>
      <w:r>
        <w:rPr>
          <w:rFonts w:cs="Times New Roman"/>
          <w:iCs/>
        </w:rPr>
        <w:t xml:space="preserve">El valor de </w:t>
      </w:r>
      <w:r w:rsidRPr="004E104B">
        <w:rPr>
          <w:rFonts w:cs="Times New Roman"/>
          <w:i/>
        </w:rPr>
        <w:t>R</w:t>
      </w:r>
      <w:r>
        <w:rPr>
          <w:rFonts w:cs="Times New Roman"/>
          <w:i/>
          <w:vertAlign w:val="subscript"/>
        </w:rPr>
        <w:t>TG</w:t>
      </w:r>
      <w:r>
        <w:rPr>
          <w:rFonts w:cs="Times New Roman"/>
          <w:iCs/>
        </w:rPr>
        <w:t xml:space="preserve"> se obtiene estimando la mediana de</w:t>
      </w:r>
      <w:r w:rsidRPr="004E104B">
        <w:rPr>
          <w:rFonts w:cs="Times New Roman"/>
          <w:i/>
        </w:rPr>
        <w:t xml:space="preserve"> </w:t>
      </w:r>
      <w:proofErr w:type="spellStart"/>
      <w:r w:rsidRPr="004E104B">
        <w:rPr>
          <w:rFonts w:cs="Times New Roman"/>
          <w:i/>
        </w:rPr>
        <w:t>R</w:t>
      </w:r>
      <w:r w:rsidRPr="004E104B">
        <w:rPr>
          <w:rFonts w:cs="Times New Roman"/>
          <w:i/>
          <w:vertAlign w:val="subscript"/>
        </w:rPr>
        <w:t>i</w:t>
      </w:r>
      <w:proofErr w:type="spellEnd"/>
      <w:r w:rsidRPr="004E104B">
        <w:rPr>
          <w:rFonts w:cs="Times New Roman"/>
          <w:iCs/>
          <w:vertAlign w:val="subscript"/>
        </w:rPr>
        <w:t xml:space="preserve"> </w:t>
      </w:r>
      <w:r>
        <w:rPr>
          <w:rFonts w:cs="Times New Roman"/>
          <w:iCs/>
        </w:rPr>
        <w:t>para cada marcha. Para el vehículo de análisis la 5ta marcha (</w:t>
      </w:r>
      <w:r>
        <w:rPr>
          <w:rFonts w:cs="Times New Roman"/>
          <w:i/>
        </w:rPr>
        <w:t>G</w:t>
      </w:r>
      <w:r w:rsidRPr="004E104B">
        <w:rPr>
          <w:rFonts w:cs="Times New Roman"/>
          <w:i/>
        </w:rPr>
        <w:t>=5</w:t>
      </w:r>
      <w:r>
        <w:rPr>
          <w:rFonts w:cs="Times New Roman"/>
          <w:iCs/>
        </w:rPr>
        <w:t xml:space="preserve">) es directa por lo que la relación de transmisión </w:t>
      </w:r>
      <w:r w:rsidRPr="00546291">
        <w:rPr>
          <w:rFonts w:cs="Times New Roman"/>
          <w:i/>
        </w:rPr>
        <w:t>R</w:t>
      </w:r>
      <w:r w:rsidRPr="00546291">
        <w:rPr>
          <w:rFonts w:cs="Times New Roman"/>
          <w:i/>
          <w:vertAlign w:val="subscript"/>
        </w:rPr>
        <w:t>5</w:t>
      </w:r>
      <w:r>
        <w:rPr>
          <w:rFonts w:cs="Times New Roman"/>
          <w:iCs/>
        </w:rPr>
        <w:t>=1, a partir de ello se determina la relación de transmisión del grupo corona diferencial R</w:t>
      </w:r>
      <w:r w:rsidRPr="00A13410">
        <w:rPr>
          <w:rFonts w:cs="Times New Roman"/>
          <w:iCs/>
          <w:vertAlign w:val="subscript"/>
        </w:rPr>
        <w:t>C</w:t>
      </w:r>
      <w:r>
        <w:rPr>
          <w:rFonts w:cs="Times New Roman"/>
          <w:iCs/>
        </w:rPr>
        <w:t xml:space="preserve"> como se muestra en (8).</w:t>
      </w:r>
    </w:p>
    <w:p w14:paraId="66018504" w14:textId="77777777" w:rsidR="002F6EE3" w:rsidRDefault="002F6EE3" w:rsidP="00C13733">
      <w:pPr>
        <w:rPr>
          <w:rFonts w:cs="Times New Roman"/>
          <w:iCs/>
        </w:rPr>
      </w:pPr>
    </w:p>
    <w:p w14:paraId="6358E0B0" w14:textId="77777777" w:rsidR="002F6EE3" w:rsidRPr="007B4412" w:rsidRDefault="00000000" w:rsidP="00C13733">
      <w:pPr>
        <w:rPr>
          <w:rFonts w:eastAsiaTheme="minorEastAsia" w:cs="Times New Roman"/>
          <w:iCs/>
        </w:rPr>
      </w:pPr>
      <m:oMathPara>
        <m:oMathParaPr>
          <m:jc m:val="left"/>
        </m:oMathParaPr>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C</m:t>
              </m:r>
            </m:sub>
          </m:sSub>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3.6π</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N</m:t>
                  </m:r>
                </m:sub>
              </m:sSub>
            </m:num>
            <m:den>
              <m:r>
                <w:rPr>
                  <w:rFonts w:ascii="Cambria Math" w:hAnsi="Cambria Math" w:cs="Times New Roman"/>
                </w:rPr>
                <m:t>30</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5</m:t>
                  </m:r>
                </m:sub>
              </m:sSub>
            </m:den>
          </m:f>
          <m:r>
            <w:rPr>
              <w:rFonts w:ascii="Cambria Math" w:eastAsiaTheme="minorEastAsia" w:hAnsi="Cambria Math" w:cs="Times New Roman"/>
            </w:rPr>
            <m:t xml:space="preserve"> (8)</m:t>
          </m:r>
        </m:oMath>
      </m:oMathPara>
    </w:p>
    <w:p w14:paraId="63B0B1E7" w14:textId="77777777" w:rsidR="002F6EE3" w:rsidRDefault="002F6EE3" w:rsidP="00C13733">
      <w:pPr>
        <w:rPr>
          <w:rFonts w:eastAsiaTheme="minorEastAsia" w:cs="Times New Roman"/>
          <w:iCs/>
        </w:rPr>
      </w:pPr>
    </w:p>
    <w:p w14:paraId="0CA5CF53" w14:textId="77777777" w:rsidR="002F6EE3" w:rsidRDefault="002F6EE3" w:rsidP="00C13733">
      <w:pPr>
        <w:rPr>
          <w:rFonts w:eastAsiaTheme="minorEastAsia" w:cs="Times New Roman"/>
          <w:iCs/>
        </w:rPr>
      </w:pPr>
      <w:r>
        <w:rPr>
          <w:rFonts w:eastAsiaTheme="minorEastAsia" w:cs="Times New Roman"/>
          <w:iCs/>
        </w:rPr>
        <w:t xml:space="preserve">En donde </w:t>
      </w:r>
      <w:r w:rsidRPr="00546291">
        <w:rPr>
          <w:rFonts w:eastAsiaTheme="minorEastAsia" w:cs="Times New Roman"/>
          <w:i/>
        </w:rPr>
        <w:t>R</w:t>
      </w:r>
      <w:r w:rsidRPr="00546291">
        <w:rPr>
          <w:rFonts w:eastAsiaTheme="minorEastAsia" w:cs="Times New Roman"/>
          <w:i/>
          <w:vertAlign w:val="subscript"/>
        </w:rPr>
        <w:t>N</w:t>
      </w:r>
      <w:r>
        <w:rPr>
          <w:rFonts w:eastAsiaTheme="minorEastAsia" w:cs="Times New Roman"/>
          <w:i/>
          <w:vertAlign w:val="subscript"/>
        </w:rPr>
        <w:t xml:space="preserve"> </w:t>
      </w:r>
      <w:r w:rsidRPr="00546291">
        <w:rPr>
          <w:rFonts w:eastAsiaTheme="minorEastAsia" w:cs="Times New Roman"/>
          <w:i/>
        </w:rPr>
        <w:t>=</w:t>
      </w:r>
      <w:r>
        <w:rPr>
          <w:rFonts w:eastAsiaTheme="minorEastAsia" w:cs="Times New Roman"/>
          <w:i/>
        </w:rPr>
        <w:t xml:space="preserve"> </w:t>
      </w:r>
      <w:r w:rsidRPr="00546291">
        <w:rPr>
          <w:rFonts w:eastAsiaTheme="minorEastAsia" w:cs="Times New Roman"/>
          <w:i/>
        </w:rPr>
        <w:t>0.3607 m</w:t>
      </w:r>
      <w:r>
        <w:rPr>
          <w:rFonts w:eastAsiaTheme="minorEastAsia" w:cs="Times New Roman"/>
          <w:iCs/>
        </w:rPr>
        <w:t xml:space="preserve"> que corresponde al valor del radio efectivo del neumático. La relación de transmisión </w:t>
      </w:r>
      <w:r w:rsidRPr="00D17A4A">
        <w:rPr>
          <w:rFonts w:eastAsiaTheme="minorEastAsia" w:cs="Times New Roman"/>
          <w:i/>
        </w:rPr>
        <w:t>R</w:t>
      </w:r>
      <w:r>
        <w:rPr>
          <w:rFonts w:eastAsiaTheme="minorEastAsia" w:cs="Times New Roman"/>
          <w:i/>
          <w:vertAlign w:val="subscript"/>
        </w:rPr>
        <w:t>G</w:t>
      </w:r>
      <w:r>
        <w:rPr>
          <w:rFonts w:eastAsiaTheme="minorEastAsia" w:cs="Times New Roman"/>
          <w:iCs/>
        </w:rPr>
        <w:t xml:space="preserve"> para cada marcha se calcula mediante (9).</w:t>
      </w:r>
    </w:p>
    <w:p w14:paraId="500F65EA" w14:textId="77777777" w:rsidR="002F6EE3" w:rsidRDefault="002F6EE3" w:rsidP="00C13733">
      <w:pPr>
        <w:rPr>
          <w:rFonts w:cs="Times New Roman"/>
          <w:iCs/>
        </w:rPr>
      </w:pPr>
    </w:p>
    <w:p w14:paraId="79C595C6" w14:textId="77777777" w:rsidR="002F6EE3" w:rsidRPr="001C03F0" w:rsidRDefault="00000000" w:rsidP="00C13733">
      <w:pPr>
        <w:rPr>
          <w:rFonts w:cs="Times New Roman"/>
          <w:iCs/>
        </w:rPr>
      </w:pPr>
      <m:oMathPara>
        <m:oMathParaPr>
          <m:jc m:val="left"/>
        </m:oMathParaPr>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G</m:t>
              </m:r>
            </m:sub>
          </m:sSub>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3.6π</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N</m:t>
                  </m:r>
                </m:sub>
              </m:sSub>
            </m:num>
            <m:den>
              <m:r>
                <w:rPr>
                  <w:rFonts w:ascii="Cambria Math" w:hAnsi="Cambria Math" w:cs="Times New Roman"/>
                </w:rPr>
                <m:t>30</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C</m:t>
                  </m:r>
                </m:sub>
              </m:sSub>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TG</m:t>
                  </m:r>
                </m:sub>
              </m:sSub>
            </m:den>
          </m:f>
          <m:r>
            <w:rPr>
              <w:rFonts w:ascii="Cambria Math" w:eastAsiaTheme="minorEastAsia" w:hAnsi="Cambria Math" w:cs="Times New Roman"/>
            </w:rPr>
            <m:t xml:space="preserve"> (9)</m:t>
          </m:r>
        </m:oMath>
      </m:oMathPara>
    </w:p>
    <w:p w14:paraId="2C0FCFFB" w14:textId="77777777" w:rsidR="002F6EE3" w:rsidRDefault="002F6EE3" w:rsidP="00C13733">
      <w:pPr>
        <w:rPr>
          <w:rFonts w:cs="Times New Roman"/>
          <w:iCs/>
        </w:rPr>
      </w:pPr>
    </w:p>
    <w:p w14:paraId="75AA9E2E" w14:textId="77777777" w:rsidR="002F6EE3" w:rsidRDefault="002F6EE3" w:rsidP="00C13733">
      <w:pPr>
        <w:rPr>
          <w:rFonts w:cs="Times New Roman"/>
          <w:iCs/>
        </w:rPr>
      </w:pPr>
      <w:r>
        <w:rPr>
          <w:rFonts w:cs="Times New Roman"/>
          <w:iCs/>
        </w:rPr>
        <w:t>El factor de masas rotativas se determina y la eficiencia de cada marcha se determinan por (10) y (11) respectivamente.</w:t>
      </w:r>
    </w:p>
    <w:p w14:paraId="2D834E49" w14:textId="77777777" w:rsidR="002F6EE3" w:rsidRDefault="002F6EE3" w:rsidP="00C13733">
      <w:pPr>
        <w:rPr>
          <w:rFonts w:cs="Times New Roman"/>
          <w:iCs/>
        </w:rPr>
      </w:pPr>
    </w:p>
    <w:p w14:paraId="215F1EDD" w14:textId="77777777" w:rsidR="002F6EE3" w:rsidRDefault="00000000" w:rsidP="00C13733">
      <w:pPr>
        <w:rPr>
          <w:rFonts w:cs="Times New Roman"/>
          <w:iCs/>
        </w:rPr>
      </w:pPr>
      <m:oMath>
        <m:sSub>
          <m:sSubPr>
            <m:ctrlPr>
              <w:rPr>
                <w:rFonts w:ascii="Cambria Math" w:hAnsi="Cambria Math" w:cs="Times New Roman"/>
                <w:i/>
                <w:iCs/>
              </w:rPr>
            </m:ctrlPr>
          </m:sSubPr>
          <m:e>
            <m:r>
              <w:rPr>
                <w:rFonts w:ascii="Cambria Math" w:hAnsi="Cambria Math" w:cs="Times New Roman"/>
              </w:rPr>
              <m:t>γ</m:t>
            </m:r>
          </m:e>
          <m:sub>
            <m:r>
              <w:rPr>
                <w:rFonts w:ascii="Cambria Math" w:hAnsi="Cambria Math" w:cs="Times New Roman"/>
              </w:rPr>
              <m:t>G</m:t>
            </m:r>
          </m:sub>
        </m:sSub>
        <m:r>
          <w:rPr>
            <w:rFonts w:ascii="Cambria Math" w:hAnsi="Cambria Math" w:cs="Times New Roman"/>
          </w:rPr>
          <m:t>=1.04+0.0025</m:t>
        </m:r>
        <m:sSup>
          <m:sSupPr>
            <m:ctrlPr>
              <w:rPr>
                <w:rFonts w:ascii="Cambria Math" w:hAnsi="Cambria Math" w:cs="Times New Roman"/>
                <w:i/>
                <w:iCs/>
              </w:rPr>
            </m:ctrlPr>
          </m:sSupPr>
          <m:e>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G</m:t>
                </m:r>
              </m:sub>
            </m:sSub>
          </m:e>
          <m:sup>
            <m:r>
              <w:rPr>
                <w:rFonts w:ascii="Cambria Math" w:hAnsi="Cambria Math" w:cs="Times New Roman"/>
              </w:rPr>
              <m:t>2</m:t>
            </m:r>
          </m:sup>
        </m:sSup>
        <m:r>
          <w:rPr>
            <w:rFonts w:ascii="Cambria Math" w:hAnsi="Cambria Math" w:cs="Times New Roman"/>
          </w:rPr>
          <m:t>(10)</m:t>
        </m:r>
      </m:oMath>
      <w:r w:rsidR="002F6EE3">
        <w:rPr>
          <w:rFonts w:cs="Times New Roman"/>
          <w:iCs/>
        </w:rPr>
        <w:t xml:space="preserve">  </w:t>
      </w:r>
    </w:p>
    <w:p w14:paraId="592FBDAE" w14:textId="77777777" w:rsidR="002F6EE3" w:rsidRDefault="002F6EE3" w:rsidP="00C13733">
      <w:pPr>
        <w:rPr>
          <w:rFonts w:cs="Times New Roman"/>
          <w:iCs/>
        </w:rPr>
      </w:pPr>
    </w:p>
    <w:p w14:paraId="178C9B4C" w14:textId="77777777" w:rsidR="002F6EE3" w:rsidRPr="0046245B" w:rsidRDefault="00000000" w:rsidP="00C13733">
      <w:pPr>
        <w:rPr>
          <w:rFonts w:cs="Times New Roman"/>
          <w:iCs/>
        </w:rPr>
      </w:pPr>
      <m:oMathPara>
        <m:oMathParaPr>
          <m:jc m:val="left"/>
        </m:oMathParaPr>
        <m:oMath>
          <m:sSub>
            <m:sSubPr>
              <m:ctrlPr>
                <w:rPr>
                  <w:rFonts w:ascii="Cambria Math" w:hAnsi="Cambria Math" w:cs="Times New Roman"/>
                  <w:i/>
                  <w:iCs/>
                </w:rPr>
              </m:ctrlPr>
            </m:sSubPr>
            <m:e>
              <m:r>
                <w:rPr>
                  <w:rFonts w:ascii="Cambria Math" w:hAnsi="Cambria Math" w:cs="Times New Roman"/>
                </w:rPr>
                <m:t>η</m:t>
              </m:r>
            </m:e>
            <m:sub>
              <m:r>
                <w:rPr>
                  <w:rFonts w:ascii="Cambria Math" w:hAnsi="Cambria Math" w:cs="Times New Roman"/>
                </w:rPr>
                <m:t>G</m:t>
              </m:r>
            </m:sub>
          </m:sSub>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0.8</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G</m:t>
                  </m:r>
                </m:sub>
              </m:sSub>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G</m:t>
                  </m:r>
                </m:sub>
              </m:sSub>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0.1</m:t>
                  </m:r>
                </m:num>
                <m:den>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max</m:t>
                      </m:r>
                    </m:sub>
                  </m:sSub>
                </m:den>
              </m:f>
            </m:den>
          </m:f>
          <m:r>
            <w:rPr>
              <w:rFonts w:ascii="Cambria Math" w:eastAsiaTheme="minorEastAsia" w:hAnsi="Cambria Math" w:cs="Times New Roman"/>
            </w:rPr>
            <m:t xml:space="preserve"> (11)</m:t>
          </m:r>
        </m:oMath>
      </m:oMathPara>
    </w:p>
    <w:p w14:paraId="082E7958" w14:textId="77777777" w:rsidR="002F6EE3" w:rsidRDefault="002F6EE3" w:rsidP="00C13733">
      <w:pPr>
        <w:rPr>
          <w:rFonts w:cs="Times New Roman"/>
          <w:iCs/>
        </w:rPr>
      </w:pPr>
    </w:p>
    <w:p w14:paraId="79F1EA6D" w14:textId="77777777" w:rsidR="002F6EE3" w:rsidRDefault="002F6EE3" w:rsidP="00C13733">
      <w:pPr>
        <w:rPr>
          <w:rFonts w:cs="Times New Roman"/>
          <w:iCs/>
        </w:rPr>
      </w:pPr>
      <w:r>
        <w:rPr>
          <w:rFonts w:cs="Times New Roman"/>
          <w:iCs/>
        </w:rPr>
        <w:lastRenderedPageBreak/>
        <w:t>Los valores de las relaciones de transmisión, factor de masas rotativas y eficiencia de cada marcha se muestran en la tabla 3.</w:t>
      </w:r>
    </w:p>
    <w:p w14:paraId="50BB400C" w14:textId="77777777" w:rsidR="002F6EE3" w:rsidRDefault="002F6EE3" w:rsidP="00C13733">
      <w:pPr>
        <w:rPr>
          <w:rFonts w:cs="Times New Roman"/>
          <w:iCs/>
        </w:rPr>
      </w:pPr>
      <w:r>
        <w:rPr>
          <w:rFonts w:cs="Times New Roman"/>
          <w:iCs/>
        </w:rPr>
        <w:t>Tabla 3. Valores característicos del vehículo</w:t>
      </w:r>
    </w:p>
    <w:tbl>
      <w:tblPr>
        <w:tblW w:w="5000" w:type="pct"/>
        <w:jc w:val="center"/>
        <w:tblCellMar>
          <w:left w:w="70" w:type="dxa"/>
          <w:right w:w="70" w:type="dxa"/>
        </w:tblCellMar>
        <w:tblLook w:val="04A0" w:firstRow="1" w:lastRow="0" w:firstColumn="1" w:lastColumn="0" w:noHBand="0" w:noVBand="1"/>
      </w:tblPr>
      <w:tblGrid>
        <w:gridCol w:w="981"/>
        <w:gridCol w:w="606"/>
        <w:gridCol w:w="565"/>
        <w:gridCol w:w="551"/>
        <w:gridCol w:w="551"/>
        <w:gridCol w:w="551"/>
        <w:gridCol w:w="562"/>
      </w:tblGrid>
      <w:tr w:rsidR="002F6EE3" w:rsidRPr="003C0015" w14:paraId="10EE97A8" w14:textId="77777777" w:rsidTr="00042711">
        <w:trPr>
          <w:trHeight w:val="320"/>
          <w:jc w:val="center"/>
        </w:trPr>
        <w:tc>
          <w:tcPr>
            <w:tcW w:w="1122" w:type="pct"/>
            <w:tcBorders>
              <w:top w:val="single" w:sz="4" w:space="0" w:color="auto"/>
              <w:left w:val="nil"/>
              <w:bottom w:val="single" w:sz="4" w:space="0" w:color="auto"/>
              <w:right w:val="nil"/>
            </w:tcBorders>
            <w:shd w:val="clear" w:color="auto" w:fill="auto"/>
            <w:noWrap/>
            <w:vAlign w:val="bottom"/>
            <w:hideMark/>
          </w:tcPr>
          <w:p w14:paraId="3A94EE4B"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Pr>
                <w:rFonts w:eastAsia="Times New Roman" w:cs="Times New Roman"/>
                <w:color w:val="000000"/>
                <w:sz w:val="18"/>
                <w:szCs w:val="18"/>
                <w:lang w:val="es-EC" w:eastAsia="es-EC"/>
              </w:rPr>
              <w:t>G</w:t>
            </w:r>
          </w:p>
        </w:tc>
        <w:tc>
          <w:tcPr>
            <w:tcW w:w="694" w:type="pct"/>
            <w:tcBorders>
              <w:top w:val="single" w:sz="4" w:space="0" w:color="auto"/>
              <w:left w:val="nil"/>
              <w:bottom w:val="single" w:sz="4" w:space="0" w:color="auto"/>
              <w:right w:val="nil"/>
            </w:tcBorders>
            <w:shd w:val="clear" w:color="auto" w:fill="auto"/>
            <w:noWrap/>
            <w:vAlign w:val="bottom"/>
            <w:hideMark/>
          </w:tcPr>
          <w:p w14:paraId="7E86763A"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w:t>
            </w:r>
          </w:p>
        </w:tc>
        <w:tc>
          <w:tcPr>
            <w:tcW w:w="647" w:type="pct"/>
            <w:tcBorders>
              <w:top w:val="single" w:sz="4" w:space="0" w:color="auto"/>
              <w:left w:val="nil"/>
              <w:bottom w:val="single" w:sz="4" w:space="0" w:color="auto"/>
              <w:right w:val="nil"/>
            </w:tcBorders>
            <w:shd w:val="clear" w:color="auto" w:fill="auto"/>
            <w:noWrap/>
            <w:vAlign w:val="bottom"/>
            <w:hideMark/>
          </w:tcPr>
          <w:p w14:paraId="07729E1D"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2</w:t>
            </w:r>
          </w:p>
        </w:tc>
        <w:tc>
          <w:tcPr>
            <w:tcW w:w="631" w:type="pct"/>
            <w:tcBorders>
              <w:top w:val="single" w:sz="4" w:space="0" w:color="auto"/>
              <w:left w:val="nil"/>
              <w:bottom w:val="single" w:sz="4" w:space="0" w:color="auto"/>
              <w:right w:val="nil"/>
            </w:tcBorders>
            <w:shd w:val="clear" w:color="auto" w:fill="auto"/>
            <w:noWrap/>
            <w:vAlign w:val="bottom"/>
            <w:hideMark/>
          </w:tcPr>
          <w:p w14:paraId="53286892"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3</w:t>
            </w:r>
          </w:p>
        </w:tc>
        <w:tc>
          <w:tcPr>
            <w:tcW w:w="631" w:type="pct"/>
            <w:tcBorders>
              <w:top w:val="single" w:sz="4" w:space="0" w:color="auto"/>
              <w:left w:val="nil"/>
              <w:bottom w:val="single" w:sz="4" w:space="0" w:color="auto"/>
              <w:right w:val="nil"/>
            </w:tcBorders>
            <w:shd w:val="clear" w:color="auto" w:fill="auto"/>
            <w:noWrap/>
            <w:vAlign w:val="bottom"/>
            <w:hideMark/>
          </w:tcPr>
          <w:p w14:paraId="50407F0E"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4</w:t>
            </w:r>
          </w:p>
        </w:tc>
        <w:tc>
          <w:tcPr>
            <w:tcW w:w="631" w:type="pct"/>
            <w:tcBorders>
              <w:top w:val="single" w:sz="4" w:space="0" w:color="auto"/>
              <w:left w:val="nil"/>
              <w:bottom w:val="single" w:sz="4" w:space="0" w:color="auto"/>
              <w:right w:val="nil"/>
            </w:tcBorders>
            <w:shd w:val="clear" w:color="auto" w:fill="auto"/>
            <w:noWrap/>
            <w:vAlign w:val="bottom"/>
            <w:hideMark/>
          </w:tcPr>
          <w:p w14:paraId="55572A01"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5</w:t>
            </w:r>
          </w:p>
        </w:tc>
        <w:tc>
          <w:tcPr>
            <w:tcW w:w="644" w:type="pct"/>
            <w:tcBorders>
              <w:top w:val="single" w:sz="4" w:space="0" w:color="auto"/>
              <w:left w:val="nil"/>
              <w:bottom w:val="single" w:sz="4" w:space="0" w:color="auto"/>
              <w:right w:val="nil"/>
            </w:tcBorders>
            <w:shd w:val="clear" w:color="auto" w:fill="auto"/>
            <w:noWrap/>
            <w:vAlign w:val="bottom"/>
            <w:hideMark/>
          </w:tcPr>
          <w:p w14:paraId="0BF3541D"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6</w:t>
            </w:r>
          </w:p>
        </w:tc>
      </w:tr>
      <w:tr w:rsidR="002F6EE3" w:rsidRPr="003C0015" w14:paraId="00A46DB2" w14:textId="77777777" w:rsidTr="00042711">
        <w:trPr>
          <w:trHeight w:val="320"/>
          <w:jc w:val="center"/>
        </w:trPr>
        <w:tc>
          <w:tcPr>
            <w:tcW w:w="1122" w:type="pct"/>
            <w:tcBorders>
              <w:top w:val="nil"/>
              <w:left w:val="nil"/>
              <w:bottom w:val="nil"/>
              <w:right w:val="nil"/>
            </w:tcBorders>
            <w:shd w:val="clear" w:color="auto" w:fill="auto"/>
            <w:noWrap/>
            <w:vAlign w:val="bottom"/>
            <w:hideMark/>
          </w:tcPr>
          <w:p w14:paraId="2C3CC792" w14:textId="77777777" w:rsidR="002F6EE3" w:rsidRPr="003C0015" w:rsidRDefault="00000000" w:rsidP="00C82C5F">
            <w:pPr>
              <w:spacing w:line="276" w:lineRule="auto"/>
              <w:jc w:val="center"/>
              <w:rPr>
                <w:rFonts w:eastAsia="Times New Roman" w:cs="Times New Roman"/>
                <w:color w:val="000000"/>
                <w:sz w:val="18"/>
                <w:szCs w:val="18"/>
                <w:lang w:val="es-EC" w:eastAsia="es-EC"/>
              </w:rPr>
            </w:pPr>
            <m:oMathPara>
              <m:oMath>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TG</m:t>
                    </m:r>
                  </m:sub>
                </m:sSub>
                <m:sSup>
                  <m:sSupPr>
                    <m:ctrlPr>
                      <w:rPr>
                        <w:rFonts w:ascii="Cambria Math" w:hAnsi="Cambria Math" w:cs="Times New Roman"/>
                        <w:i/>
                        <w:iCs/>
                        <w:sz w:val="18"/>
                        <w:szCs w:val="18"/>
                      </w:rPr>
                    </m:ctrlPr>
                  </m:sSupPr>
                  <m:e>
                    <m:r>
                      <w:rPr>
                        <w:rFonts w:ascii="Cambria Math" w:hAnsi="Cambria Math" w:cs="Times New Roman"/>
                        <w:sz w:val="18"/>
                        <w:szCs w:val="18"/>
                      </w:rPr>
                      <m:t>*10</m:t>
                    </m:r>
                  </m:e>
                  <m:sup>
                    <m:r>
                      <w:rPr>
                        <w:rFonts w:ascii="Cambria Math" w:hAnsi="Cambria Math" w:cs="Times New Roman"/>
                        <w:sz w:val="18"/>
                        <w:szCs w:val="18"/>
                      </w:rPr>
                      <m:t>3</m:t>
                    </m:r>
                  </m:sup>
                </m:sSup>
              </m:oMath>
            </m:oMathPara>
          </w:p>
        </w:tc>
        <w:tc>
          <w:tcPr>
            <w:tcW w:w="694" w:type="pct"/>
            <w:tcBorders>
              <w:top w:val="nil"/>
              <w:left w:val="nil"/>
              <w:bottom w:val="nil"/>
              <w:right w:val="nil"/>
            </w:tcBorders>
            <w:shd w:val="clear" w:color="auto" w:fill="auto"/>
            <w:noWrap/>
            <w:vAlign w:val="bottom"/>
            <w:hideMark/>
          </w:tcPr>
          <w:p w14:paraId="32C10714"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7.3</w:t>
            </w:r>
          </w:p>
        </w:tc>
        <w:tc>
          <w:tcPr>
            <w:tcW w:w="647" w:type="pct"/>
            <w:tcBorders>
              <w:top w:val="nil"/>
              <w:left w:val="nil"/>
              <w:bottom w:val="nil"/>
              <w:right w:val="nil"/>
            </w:tcBorders>
            <w:shd w:val="clear" w:color="auto" w:fill="auto"/>
            <w:noWrap/>
            <w:vAlign w:val="bottom"/>
            <w:hideMark/>
          </w:tcPr>
          <w:p w14:paraId="32395858"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13.1</w:t>
            </w:r>
          </w:p>
        </w:tc>
        <w:tc>
          <w:tcPr>
            <w:tcW w:w="631" w:type="pct"/>
            <w:tcBorders>
              <w:top w:val="nil"/>
              <w:left w:val="nil"/>
              <w:bottom w:val="nil"/>
              <w:right w:val="nil"/>
            </w:tcBorders>
            <w:shd w:val="clear" w:color="auto" w:fill="auto"/>
            <w:noWrap/>
            <w:vAlign w:val="bottom"/>
            <w:hideMark/>
          </w:tcPr>
          <w:p w14:paraId="5CFEE5C8"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19.9</w:t>
            </w:r>
          </w:p>
        </w:tc>
        <w:tc>
          <w:tcPr>
            <w:tcW w:w="631" w:type="pct"/>
            <w:tcBorders>
              <w:top w:val="nil"/>
              <w:left w:val="nil"/>
              <w:bottom w:val="nil"/>
              <w:right w:val="nil"/>
            </w:tcBorders>
            <w:shd w:val="clear" w:color="auto" w:fill="auto"/>
            <w:noWrap/>
            <w:vAlign w:val="bottom"/>
            <w:hideMark/>
          </w:tcPr>
          <w:p w14:paraId="39C2243D"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25.7</w:t>
            </w:r>
          </w:p>
        </w:tc>
        <w:tc>
          <w:tcPr>
            <w:tcW w:w="631" w:type="pct"/>
            <w:tcBorders>
              <w:top w:val="nil"/>
              <w:left w:val="nil"/>
              <w:bottom w:val="nil"/>
              <w:right w:val="nil"/>
            </w:tcBorders>
            <w:shd w:val="clear" w:color="auto" w:fill="auto"/>
            <w:noWrap/>
            <w:vAlign w:val="bottom"/>
            <w:hideMark/>
          </w:tcPr>
          <w:p w14:paraId="67F5184B"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31.4</w:t>
            </w:r>
          </w:p>
        </w:tc>
        <w:tc>
          <w:tcPr>
            <w:tcW w:w="644" w:type="pct"/>
            <w:tcBorders>
              <w:top w:val="nil"/>
              <w:left w:val="nil"/>
              <w:bottom w:val="nil"/>
              <w:right w:val="nil"/>
            </w:tcBorders>
            <w:shd w:val="clear" w:color="auto" w:fill="auto"/>
            <w:noWrap/>
            <w:vAlign w:val="bottom"/>
            <w:hideMark/>
          </w:tcPr>
          <w:p w14:paraId="40B1D0CF"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37.3</w:t>
            </w:r>
          </w:p>
        </w:tc>
      </w:tr>
      <w:tr w:rsidR="002F6EE3" w:rsidRPr="003C0015" w14:paraId="7234DE09" w14:textId="77777777" w:rsidTr="00042711">
        <w:trPr>
          <w:trHeight w:val="320"/>
          <w:jc w:val="center"/>
        </w:trPr>
        <w:tc>
          <w:tcPr>
            <w:tcW w:w="1122" w:type="pct"/>
            <w:tcBorders>
              <w:top w:val="nil"/>
              <w:left w:val="nil"/>
              <w:bottom w:val="nil"/>
              <w:right w:val="nil"/>
            </w:tcBorders>
            <w:shd w:val="clear" w:color="auto" w:fill="auto"/>
            <w:noWrap/>
            <w:vAlign w:val="bottom"/>
            <w:hideMark/>
          </w:tcPr>
          <w:p w14:paraId="3F10E6A2" w14:textId="77777777" w:rsidR="002F6EE3" w:rsidRPr="003C0015" w:rsidRDefault="00000000" w:rsidP="00C82C5F">
            <w:pPr>
              <w:spacing w:line="276" w:lineRule="auto"/>
              <w:jc w:val="center"/>
              <w:rPr>
                <w:rFonts w:eastAsia="Times New Roman" w:cs="Times New Roman"/>
                <w:color w:val="000000"/>
                <w:sz w:val="18"/>
                <w:szCs w:val="18"/>
                <w:lang w:val="es-EC" w:eastAsia="es-EC"/>
              </w:rPr>
            </w:pPr>
            <m:oMathPara>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G</m:t>
                    </m:r>
                  </m:sub>
                </m:sSub>
              </m:oMath>
            </m:oMathPara>
          </w:p>
        </w:tc>
        <w:tc>
          <w:tcPr>
            <w:tcW w:w="694" w:type="pct"/>
            <w:tcBorders>
              <w:top w:val="nil"/>
              <w:left w:val="nil"/>
              <w:bottom w:val="nil"/>
              <w:right w:val="nil"/>
            </w:tcBorders>
            <w:shd w:val="clear" w:color="auto" w:fill="auto"/>
            <w:noWrap/>
            <w:vAlign w:val="bottom"/>
            <w:hideMark/>
          </w:tcPr>
          <w:p w14:paraId="066CABB3"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4.31</w:t>
            </w:r>
          </w:p>
        </w:tc>
        <w:tc>
          <w:tcPr>
            <w:tcW w:w="647" w:type="pct"/>
            <w:tcBorders>
              <w:top w:val="nil"/>
              <w:left w:val="nil"/>
              <w:bottom w:val="nil"/>
              <w:right w:val="nil"/>
            </w:tcBorders>
            <w:shd w:val="clear" w:color="auto" w:fill="auto"/>
            <w:noWrap/>
            <w:vAlign w:val="bottom"/>
            <w:hideMark/>
          </w:tcPr>
          <w:p w14:paraId="12039E9D"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2.39</w:t>
            </w:r>
          </w:p>
        </w:tc>
        <w:tc>
          <w:tcPr>
            <w:tcW w:w="631" w:type="pct"/>
            <w:tcBorders>
              <w:top w:val="nil"/>
              <w:left w:val="nil"/>
              <w:bottom w:val="nil"/>
              <w:right w:val="nil"/>
            </w:tcBorders>
            <w:shd w:val="clear" w:color="auto" w:fill="auto"/>
            <w:noWrap/>
            <w:vAlign w:val="bottom"/>
            <w:hideMark/>
          </w:tcPr>
          <w:p w14:paraId="2FE8A36F"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1.58</w:t>
            </w:r>
          </w:p>
        </w:tc>
        <w:tc>
          <w:tcPr>
            <w:tcW w:w="631" w:type="pct"/>
            <w:tcBorders>
              <w:top w:val="nil"/>
              <w:left w:val="nil"/>
              <w:bottom w:val="nil"/>
              <w:right w:val="nil"/>
            </w:tcBorders>
            <w:shd w:val="clear" w:color="auto" w:fill="auto"/>
            <w:noWrap/>
            <w:vAlign w:val="bottom"/>
            <w:hideMark/>
          </w:tcPr>
          <w:p w14:paraId="0AD2AE39"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1.22</w:t>
            </w:r>
          </w:p>
        </w:tc>
        <w:tc>
          <w:tcPr>
            <w:tcW w:w="631" w:type="pct"/>
            <w:tcBorders>
              <w:top w:val="nil"/>
              <w:left w:val="nil"/>
              <w:bottom w:val="nil"/>
              <w:right w:val="nil"/>
            </w:tcBorders>
            <w:shd w:val="clear" w:color="auto" w:fill="auto"/>
            <w:noWrap/>
            <w:vAlign w:val="bottom"/>
            <w:hideMark/>
          </w:tcPr>
          <w:p w14:paraId="4F726C77"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w:t>
            </w:r>
          </w:p>
        </w:tc>
        <w:tc>
          <w:tcPr>
            <w:tcW w:w="644" w:type="pct"/>
            <w:tcBorders>
              <w:top w:val="nil"/>
              <w:left w:val="nil"/>
              <w:bottom w:val="nil"/>
              <w:right w:val="nil"/>
            </w:tcBorders>
            <w:shd w:val="clear" w:color="auto" w:fill="auto"/>
            <w:noWrap/>
            <w:vAlign w:val="bottom"/>
            <w:hideMark/>
          </w:tcPr>
          <w:p w14:paraId="73B7EE10"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0.84</w:t>
            </w:r>
          </w:p>
        </w:tc>
      </w:tr>
      <w:tr w:rsidR="002F6EE3" w:rsidRPr="003C0015" w14:paraId="3FB71C64" w14:textId="77777777" w:rsidTr="00042711">
        <w:trPr>
          <w:trHeight w:val="320"/>
          <w:jc w:val="center"/>
        </w:trPr>
        <w:tc>
          <w:tcPr>
            <w:tcW w:w="1122" w:type="pct"/>
            <w:tcBorders>
              <w:top w:val="nil"/>
              <w:left w:val="nil"/>
              <w:bottom w:val="nil"/>
              <w:right w:val="nil"/>
            </w:tcBorders>
            <w:shd w:val="clear" w:color="auto" w:fill="auto"/>
            <w:noWrap/>
            <w:vAlign w:val="bottom"/>
            <w:hideMark/>
          </w:tcPr>
          <w:p w14:paraId="7136F3C8" w14:textId="77777777" w:rsidR="002F6EE3" w:rsidRPr="003C0015" w:rsidRDefault="00000000" w:rsidP="00C82C5F">
            <w:pPr>
              <w:spacing w:line="276" w:lineRule="auto"/>
              <w:jc w:val="center"/>
              <w:rPr>
                <w:rFonts w:eastAsia="Times New Roman" w:cs="Times New Roman"/>
                <w:color w:val="000000"/>
                <w:sz w:val="18"/>
                <w:szCs w:val="18"/>
                <w:lang w:val="es-EC" w:eastAsia="es-EC"/>
              </w:rPr>
            </w:pPr>
            <m:oMathPara>
              <m:oMath>
                <m:sSub>
                  <m:sSubPr>
                    <m:ctrlPr>
                      <w:rPr>
                        <w:rFonts w:ascii="Cambria Math" w:hAnsi="Cambria Math" w:cs="Times New Roman"/>
                        <w:i/>
                        <w:iCs/>
                      </w:rPr>
                    </m:ctrlPr>
                  </m:sSubPr>
                  <m:e>
                    <m:r>
                      <w:rPr>
                        <w:rFonts w:ascii="Cambria Math" w:hAnsi="Cambria Math" w:cs="Times New Roman"/>
                      </w:rPr>
                      <m:t>γ</m:t>
                    </m:r>
                  </m:e>
                  <m:sub>
                    <m:r>
                      <w:rPr>
                        <w:rFonts w:ascii="Cambria Math" w:hAnsi="Cambria Math" w:cs="Times New Roman"/>
                      </w:rPr>
                      <m:t>G</m:t>
                    </m:r>
                  </m:sub>
                </m:sSub>
              </m:oMath>
            </m:oMathPara>
          </w:p>
        </w:tc>
        <w:tc>
          <w:tcPr>
            <w:tcW w:w="694" w:type="pct"/>
            <w:tcBorders>
              <w:top w:val="nil"/>
              <w:left w:val="nil"/>
              <w:bottom w:val="nil"/>
              <w:right w:val="nil"/>
            </w:tcBorders>
            <w:shd w:val="clear" w:color="auto" w:fill="auto"/>
            <w:noWrap/>
            <w:vAlign w:val="bottom"/>
            <w:hideMark/>
          </w:tcPr>
          <w:p w14:paraId="64332AE0"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1.086</w:t>
            </w:r>
          </w:p>
        </w:tc>
        <w:tc>
          <w:tcPr>
            <w:tcW w:w="647" w:type="pct"/>
            <w:tcBorders>
              <w:top w:val="nil"/>
              <w:left w:val="nil"/>
              <w:bottom w:val="nil"/>
              <w:right w:val="nil"/>
            </w:tcBorders>
            <w:shd w:val="clear" w:color="auto" w:fill="auto"/>
            <w:noWrap/>
            <w:vAlign w:val="bottom"/>
            <w:hideMark/>
          </w:tcPr>
          <w:p w14:paraId="1A00D0E2"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1.054</w:t>
            </w:r>
          </w:p>
        </w:tc>
        <w:tc>
          <w:tcPr>
            <w:tcW w:w="631" w:type="pct"/>
            <w:tcBorders>
              <w:top w:val="nil"/>
              <w:left w:val="nil"/>
              <w:bottom w:val="nil"/>
              <w:right w:val="nil"/>
            </w:tcBorders>
            <w:shd w:val="clear" w:color="auto" w:fill="auto"/>
            <w:noWrap/>
            <w:vAlign w:val="bottom"/>
            <w:hideMark/>
          </w:tcPr>
          <w:p w14:paraId="2C5A2B18"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1.046</w:t>
            </w:r>
          </w:p>
        </w:tc>
        <w:tc>
          <w:tcPr>
            <w:tcW w:w="631" w:type="pct"/>
            <w:tcBorders>
              <w:top w:val="nil"/>
              <w:left w:val="nil"/>
              <w:bottom w:val="nil"/>
              <w:right w:val="nil"/>
            </w:tcBorders>
            <w:shd w:val="clear" w:color="auto" w:fill="auto"/>
            <w:noWrap/>
            <w:vAlign w:val="bottom"/>
            <w:hideMark/>
          </w:tcPr>
          <w:p w14:paraId="1A340C04"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1.043</w:t>
            </w:r>
          </w:p>
        </w:tc>
        <w:tc>
          <w:tcPr>
            <w:tcW w:w="631" w:type="pct"/>
            <w:tcBorders>
              <w:top w:val="nil"/>
              <w:left w:val="nil"/>
              <w:bottom w:val="nil"/>
              <w:right w:val="nil"/>
            </w:tcBorders>
            <w:shd w:val="clear" w:color="auto" w:fill="auto"/>
            <w:noWrap/>
            <w:vAlign w:val="bottom"/>
            <w:hideMark/>
          </w:tcPr>
          <w:p w14:paraId="59BDB631"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1.042</w:t>
            </w:r>
          </w:p>
        </w:tc>
        <w:tc>
          <w:tcPr>
            <w:tcW w:w="644" w:type="pct"/>
            <w:tcBorders>
              <w:top w:val="nil"/>
              <w:left w:val="nil"/>
              <w:bottom w:val="nil"/>
              <w:right w:val="nil"/>
            </w:tcBorders>
            <w:shd w:val="clear" w:color="auto" w:fill="auto"/>
            <w:noWrap/>
            <w:vAlign w:val="bottom"/>
            <w:hideMark/>
          </w:tcPr>
          <w:p w14:paraId="5E034D3E"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1.041</w:t>
            </w:r>
          </w:p>
        </w:tc>
      </w:tr>
      <w:tr w:rsidR="002F6EE3" w:rsidRPr="003C0015" w14:paraId="3C98088B" w14:textId="77777777" w:rsidTr="00042711">
        <w:trPr>
          <w:trHeight w:val="320"/>
          <w:jc w:val="center"/>
        </w:trPr>
        <w:tc>
          <w:tcPr>
            <w:tcW w:w="1122" w:type="pct"/>
            <w:tcBorders>
              <w:top w:val="nil"/>
              <w:left w:val="nil"/>
              <w:bottom w:val="single" w:sz="4" w:space="0" w:color="auto"/>
              <w:right w:val="nil"/>
            </w:tcBorders>
            <w:shd w:val="clear" w:color="auto" w:fill="auto"/>
            <w:noWrap/>
            <w:vAlign w:val="bottom"/>
            <w:hideMark/>
          </w:tcPr>
          <w:p w14:paraId="6EC8EC23" w14:textId="77777777" w:rsidR="002F6EE3" w:rsidRPr="003C0015" w:rsidRDefault="00000000" w:rsidP="00C82C5F">
            <w:pPr>
              <w:spacing w:line="276" w:lineRule="auto"/>
              <w:jc w:val="center"/>
              <w:rPr>
                <w:rFonts w:eastAsia="Times New Roman" w:cs="Times New Roman"/>
                <w:color w:val="000000"/>
                <w:sz w:val="18"/>
                <w:szCs w:val="18"/>
                <w:lang w:val="es-EC" w:eastAsia="es-EC"/>
              </w:rPr>
            </w:pPr>
            <m:oMathPara>
              <m:oMath>
                <m:sSub>
                  <m:sSubPr>
                    <m:ctrlPr>
                      <w:rPr>
                        <w:rFonts w:ascii="Cambria Math" w:hAnsi="Cambria Math" w:cs="Times New Roman"/>
                        <w:i/>
                        <w:iCs/>
                      </w:rPr>
                    </m:ctrlPr>
                  </m:sSubPr>
                  <m:e>
                    <m:r>
                      <w:rPr>
                        <w:rFonts w:ascii="Cambria Math" w:hAnsi="Cambria Math" w:cs="Times New Roman"/>
                      </w:rPr>
                      <m:t>η</m:t>
                    </m:r>
                  </m:e>
                  <m:sub>
                    <m:r>
                      <w:rPr>
                        <w:rFonts w:ascii="Cambria Math" w:hAnsi="Cambria Math" w:cs="Times New Roman"/>
                      </w:rPr>
                      <m:t>G</m:t>
                    </m:r>
                  </m:sub>
                </m:sSub>
              </m:oMath>
            </m:oMathPara>
          </w:p>
        </w:tc>
        <w:tc>
          <w:tcPr>
            <w:tcW w:w="694" w:type="pct"/>
            <w:tcBorders>
              <w:top w:val="nil"/>
              <w:left w:val="nil"/>
              <w:bottom w:val="single" w:sz="4" w:space="0" w:color="auto"/>
              <w:right w:val="nil"/>
            </w:tcBorders>
            <w:shd w:val="clear" w:color="auto" w:fill="auto"/>
            <w:noWrap/>
            <w:vAlign w:val="bottom"/>
            <w:hideMark/>
          </w:tcPr>
          <w:p w14:paraId="2D17E351"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0.803</w:t>
            </w:r>
          </w:p>
        </w:tc>
        <w:tc>
          <w:tcPr>
            <w:tcW w:w="647" w:type="pct"/>
            <w:tcBorders>
              <w:top w:val="nil"/>
              <w:left w:val="nil"/>
              <w:bottom w:val="single" w:sz="4" w:space="0" w:color="auto"/>
              <w:right w:val="nil"/>
            </w:tcBorders>
            <w:shd w:val="clear" w:color="auto" w:fill="auto"/>
            <w:noWrap/>
            <w:vAlign w:val="bottom"/>
            <w:hideMark/>
          </w:tcPr>
          <w:p w14:paraId="087863C9"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0.806</w:t>
            </w:r>
          </w:p>
        </w:tc>
        <w:tc>
          <w:tcPr>
            <w:tcW w:w="631" w:type="pct"/>
            <w:tcBorders>
              <w:top w:val="nil"/>
              <w:left w:val="nil"/>
              <w:bottom w:val="single" w:sz="4" w:space="0" w:color="auto"/>
              <w:right w:val="nil"/>
            </w:tcBorders>
            <w:shd w:val="clear" w:color="auto" w:fill="auto"/>
            <w:noWrap/>
            <w:vAlign w:val="bottom"/>
            <w:hideMark/>
          </w:tcPr>
          <w:p w14:paraId="0D98C2D4"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0.809</w:t>
            </w:r>
          </w:p>
        </w:tc>
        <w:tc>
          <w:tcPr>
            <w:tcW w:w="631" w:type="pct"/>
            <w:tcBorders>
              <w:top w:val="nil"/>
              <w:left w:val="nil"/>
              <w:bottom w:val="single" w:sz="4" w:space="0" w:color="auto"/>
              <w:right w:val="nil"/>
            </w:tcBorders>
            <w:shd w:val="clear" w:color="auto" w:fill="auto"/>
            <w:noWrap/>
            <w:vAlign w:val="bottom"/>
            <w:hideMark/>
          </w:tcPr>
          <w:p w14:paraId="38770A52"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0.811</w:t>
            </w:r>
          </w:p>
        </w:tc>
        <w:tc>
          <w:tcPr>
            <w:tcW w:w="631" w:type="pct"/>
            <w:tcBorders>
              <w:top w:val="nil"/>
              <w:left w:val="nil"/>
              <w:bottom w:val="single" w:sz="4" w:space="0" w:color="auto"/>
              <w:right w:val="nil"/>
            </w:tcBorders>
            <w:shd w:val="clear" w:color="auto" w:fill="auto"/>
            <w:noWrap/>
            <w:vAlign w:val="bottom"/>
            <w:hideMark/>
          </w:tcPr>
          <w:p w14:paraId="49D3B452"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0.814</w:t>
            </w:r>
          </w:p>
        </w:tc>
        <w:tc>
          <w:tcPr>
            <w:tcW w:w="644" w:type="pct"/>
            <w:tcBorders>
              <w:top w:val="nil"/>
              <w:left w:val="nil"/>
              <w:bottom w:val="single" w:sz="4" w:space="0" w:color="auto"/>
              <w:right w:val="nil"/>
            </w:tcBorders>
            <w:shd w:val="clear" w:color="auto" w:fill="auto"/>
            <w:noWrap/>
            <w:vAlign w:val="bottom"/>
            <w:hideMark/>
          </w:tcPr>
          <w:p w14:paraId="59B98108" w14:textId="77777777" w:rsidR="002F6EE3" w:rsidRPr="003C0015" w:rsidRDefault="002F6EE3" w:rsidP="00C82C5F">
            <w:pPr>
              <w:spacing w:line="276" w:lineRule="auto"/>
              <w:jc w:val="center"/>
              <w:rPr>
                <w:rFonts w:eastAsia="Times New Roman" w:cs="Times New Roman"/>
                <w:color w:val="000000"/>
                <w:sz w:val="18"/>
                <w:szCs w:val="18"/>
                <w:lang w:val="es-EC" w:eastAsia="es-EC"/>
              </w:rPr>
            </w:pPr>
            <w:r w:rsidRPr="003C0015">
              <w:rPr>
                <w:rFonts w:eastAsia="Times New Roman" w:cs="Times New Roman"/>
                <w:color w:val="000000"/>
                <w:sz w:val="18"/>
                <w:szCs w:val="18"/>
                <w:lang w:val="es-EC" w:eastAsia="es-EC"/>
              </w:rPr>
              <w:t>0.816</w:t>
            </w:r>
          </w:p>
        </w:tc>
      </w:tr>
    </w:tbl>
    <w:p w14:paraId="2F8C80E8" w14:textId="77777777" w:rsidR="002F6EE3" w:rsidRDefault="002F6EE3" w:rsidP="00C82C5F">
      <w:pPr>
        <w:spacing w:line="276" w:lineRule="auto"/>
        <w:rPr>
          <w:rFonts w:cs="Times New Roman"/>
          <w:iCs/>
        </w:rPr>
      </w:pPr>
    </w:p>
    <w:p w14:paraId="3C3A17E7" w14:textId="77777777" w:rsidR="002F6EE3" w:rsidRDefault="002F6EE3" w:rsidP="000531C3">
      <w:pPr>
        <w:rPr>
          <w:rFonts w:eastAsiaTheme="minorEastAsia" w:cs="Times New Roman"/>
        </w:rPr>
      </w:pPr>
      <w:r>
        <w:rPr>
          <w:rFonts w:eastAsiaTheme="minorEastAsia" w:cs="Times New Roman"/>
        </w:rPr>
        <w:t>En la figura 5 se muestran los valores de torque obtenidos en el banco dinamométrico a diferentes aperturas del acelerador con los que mediante la ecuación (12) se determina el valor de aceleración del vehículo, en donde T es el torque entregado por el motor en función de la marcha escogida por el conductor.</w:t>
      </w:r>
    </w:p>
    <w:p w14:paraId="1BB3C7AC" w14:textId="77777777" w:rsidR="002F6EE3" w:rsidRDefault="002F6EE3" w:rsidP="000531C3">
      <w:pPr>
        <w:rPr>
          <w:rFonts w:eastAsiaTheme="minorEastAsia" w:cs="Times New Roman"/>
        </w:rPr>
      </w:pPr>
    </w:p>
    <w:p w14:paraId="5AFFC14A" w14:textId="77777777" w:rsidR="002F6EE3" w:rsidRDefault="002F6EE3" w:rsidP="000531C3">
      <w:pPr>
        <w:rPr>
          <w:rFonts w:eastAsiaTheme="minorEastAsia" w:cs="Times New Roman"/>
        </w:rPr>
      </w:pPr>
      <w:r>
        <w:rPr>
          <w:noProof/>
          <w:lang w:val="es-ES" w:eastAsia="es-ES"/>
        </w:rPr>
        <w:drawing>
          <wp:inline distT="0" distB="0" distL="0" distR="0" wp14:anchorId="09899032" wp14:editId="7D6D8C34">
            <wp:extent cx="2773045" cy="2199005"/>
            <wp:effectExtent l="0" t="0" r="0" b="0"/>
            <wp:docPr id="4"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líneas&#10;&#10;Descripción generada automáticamente"/>
                    <pic:cNvPicPr/>
                  </pic:nvPicPr>
                  <pic:blipFill>
                    <a:blip r:embed="rId15"/>
                    <a:stretch>
                      <a:fillRect/>
                    </a:stretch>
                  </pic:blipFill>
                  <pic:spPr>
                    <a:xfrm>
                      <a:off x="0" y="0"/>
                      <a:ext cx="2773045" cy="2199005"/>
                    </a:xfrm>
                    <a:prstGeom prst="rect">
                      <a:avLst/>
                    </a:prstGeom>
                  </pic:spPr>
                </pic:pic>
              </a:graphicData>
            </a:graphic>
          </wp:inline>
        </w:drawing>
      </w:r>
    </w:p>
    <w:p w14:paraId="20A70961" w14:textId="77777777" w:rsidR="002F6EE3" w:rsidRDefault="002F6EE3" w:rsidP="00DB289E">
      <w:pPr>
        <w:jc w:val="center"/>
        <w:rPr>
          <w:rFonts w:eastAsiaTheme="minorEastAsia" w:cs="Times New Roman"/>
        </w:rPr>
      </w:pPr>
      <w:r w:rsidRPr="00DB289E">
        <w:rPr>
          <w:rFonts w:eastAsiaTheme="minorEastAsia" w:cs="Times New Roman"/>
          <w:b/>
          <w:bCs/>
        </w:rPr>
        <w:t xml:space="preserve">Figura </w:t>
      </w:r>
      <w:r>
        <w:rPr>
          <w:rFonts w:eastAsiaTheme="minorEastAsia" w:cs="Times New Roman"/>
          <w:b/>
          <w:bCs/>
        </w:rPr>
        <w:t>5</w:t>
      </w:r>
      <w:r>
        <w:rPr>
          <w:rFonts w:eastAsiaTheme="minorEastAsia" w:cs="Times New Roman"/>
        </w:rPr>
        <w:t>. Torque del motor</w:t>
      </w:r>
    </w:p>
    <w:p w14:paraId="431F8B61" w14:textId="77777777" w:rsidR="002F6EE3" w:rsidRDefault="002F6EE3" w:rsidP="000531C3">
      <w:pPr>
        <w:rPr>
          <w:rFonts w:eastAsiaTheme="minorEastAsia" w:cs="Times New Roman"/>
        </w:rPr>
      </w:pPr>
    </w:p>
    <w:p w14:paraId="2C32EA79" w14:textId="77777777" w:rsidR="002F6EE3" w:rsidRPr="001C03F0" w:rsidRDefault="00000000" w:rsidP="000531C3">
      <w:pPr>
        <w:rPr>
          <w:rFonts w:eastAsiaTheme="minorEastAsia"/>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 xml:space="preserve">x </m:t>
              </m:r>
            </m:sub>
          </m:sSub>
          <m:r>
            <w:rPr>
              <w:rFonts w:ascii="Cambria Math" w:hAnsi="Cambria Math"/>
            </w:rPr>
            <m:t>=</m:t>
          </m:r>
          <m:f>
            <m:fPr>
              <m:ctrlPr>
                <w:rPr>
                  <w:rFonts w:ascii="Cambria Math" w:hAnsi="Cambria Math"/>
                  <w:i/>
                </w:rPr>
              </m:ctrlPr>
            </m:fPr>
            <m:num>
              <m:r>
                <w:rPr>
                  <w:rFonts w:ascii="Cambria Math" w:hAnsi="Cambria Math"/>
                </w:rPr>
                <m:t>T</m:t>
              </m:r>
              <m:sSub>
                <m:sSubPr>
                  <m:ctrlPr>
                    <w:rPr>
                      <w:rFonts w:ascii="Cambria Math" w:hAnsi="Cambria Math" w:cs="Times New Roman"/>
                      <w:i/>
                      <w:iCs/>
                    </w:rPr>
                  </m:ctrlPr>
                </m:sSubPr>
                <m:e>
                  <m:r>
                    <w:rPr>
                      <w:rFonts w:ascii="Cambria Math" w:hAnsi="Cambria Math" w:cs="Times New Roman"/>
                    </w:rPr>
                    <m:t xml:space="preserve"> η</m:t>
                  </m:r>
                </m:e>
                <m:sub>
                  <m:r>
                    <w:rPr>
                      <w:rFonts w:ascii="Cambria Math" w:hAnsi="Cambria Math" w:cs="Times New Roman"/>
                    </w:rPr>
                    <m:t>G</m:t>
                  </m:r>
                </m:sub>
              </m:sSub>
              <m:r>
                <w:rPr>
                  <w:rFonts w:ascii="Cambria Math" w:hAnsi="Cambria Math"/>
                </w:rPr>
                <m:t xml:space="preserve"> </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G</m:t>
                  </m:r>
                </m:sub>
              </m:sSub>
            </m:num>
            <m:den>
              <m:sSub>
                <m:sSubPr>
                  <m:ctrlPr>
                    <w:rPr>
                      <w:rFonts w:ascii="Cambria Math" w:hAnsi="Cambria Math" w:cs="Times New Roman"/>
                      <w:i/>
                      <w:iCs/>
                    </w:rPr>
                  </m:ctrlPr>
                </m:sSubPr>
                <m:e>
                  <m:r>
                    <w:rPr>
                      <w:rFonts w:ascii="Cambria Math" w:hAnsi="Cambria Math" w:cs="Times New Roman"/>
                    </w:rPr>
                    <m:t>m γ</m:t>
                  </m:r>
                </m:e>
                <m:sub>
                  <m:r>
                    <w:rPr>
                      <w:rFonts w:ascii="Cambria Math" w:hAnsi="Cambria Math" w:cs="Times New Roman"/>
                    </w:rPr>
                    <m:t>G</m:t>
                  </m:r>
                </m:sub>
              </m:sSub>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N</m:t>
                  </m:r>
                </m:sub>
              </m:sSub>
            </m:den>
          </m:f>
          <m:r>
            <w:rPr>
              <w:rFonts w:ascii="Cambria Math" w:hAnsi="Cambria Math"/>
            </w:rPr>
            <m:t xml:space="preserve"> </m:t>
          </m:r>
          <m:r>
            <w:rPr>
              <w:rFonts w:ascii="Cambria Math" w:eastAsiaTheme="minorEastAsia" w:hAnsi="Cambria Math"/>
            </w:rPr>
            <m:t>(12)</m:t>
          </m:r>
        </m:oMath>
      </m:oMathPara>
    </w:p>
    <w:p w14:paraId="3859DC74" w14:textId="77777777" w:rsidR="002F6EE3" w:rsidRDefault="002F6EE3" w:rsidP="000531C3">
      <w:pPr>
        <w:rPr>
          <w:rFonts w:eastAsiaTheme="minorEastAsia"/>
        </w:rPr>
      </w:pPr>
    </w:p>
    <w:p w14:paraId="6A6B2654" w14:textId="77777777" w:rsidR="002F6EE3" w:rsidRDefault="002F6EE3" w:rsidP="009A361C">
      <w:pPr>
        <w:rPr>
          <w:rFonts w:cs="Times New Roman"/>
          <w:iCs/>
        </w:rPr>
      </w:pPr>
      <w:r>
        <w:rPr>
          <w:rFonts w:cs="Times New Roman"/>
          <w:iCs/>
        </w:rPr>
        <w:t xml:space="preserve">La fuerza tractora del vehículo </w:t>
      </w:r>
      <w:r w:rsidRPr="00A83D8C">
        <w:rPr>
          <w:rFonts w:cs="Times New Roman"/>
          <w:i/>
        </w:rPr>
        <w:t>F</w:t>
      </w:r>
      <w:r w:rsidRPr="00A83D8C">
        <w:rPr>
          <w:rFonts w:cs="Times New Roman"/>
          <w:i/>
          <w:vertAlign w:val="subscript"/>
        </w:rPr>
        <w:t>T</w:t>
      </w:r>
      <w:r>
        <w:rPr>
          <w:rFonts w:cs="Times New Roman"/>
          <w:iCs/>
        </w:rPr>
        <w:t xml:space="preserve"> está relacionada con la aceleración longitudinal </w:t>
      </w:r>
      <w:proofErr w:type="spellStart"/>
      <w:r>
        <w:rPr>
          <w:rFonts w:cs="Times New Roman"/>
          <w:iCs/>
        </w:rPr>
        <w:t>a</w:t>
      </w:r>
      <w:r w:rsidRPr="00A83D8C">
        <w:rPr>
          <w:rFonts w:cs="Times New Roman"/>
          <w:iCs/>
          <w:vertAlign w:val="subscript"/>
        </w:rPr>
        <w:t>X</w:t>
      </w:r>
      <w:proofErr w:type="spellEnd"/>
      <w:r>
        <w:rPr>
          <w:rFonts w:cs="Times New Roman"/>
          <w:iCs/>
        </w:rPr>
        <w:t xml:space="preserve">, la fuerza de frenado </w:t>
      </w:r>
      <w:proofErr w:type="spellStart"/>
      <w:r w:rsidRPr="00AA3228">
        <w:rPr>
          <w:rFonts w:cs="Times New Roman"/>
          <w:i/>
        </w:rPr>
        <w:t>F</w:t>
      </w:r>
      <w:r w:rsidRPr="00AA3228">
        <w:rPr>
          <w:rFonts w:cs="Times New Roman"/>
          <w:i/>
          <w:vertAlign w:val="subscript"/>
        </w:rPr>
        <w:t>brk</w:t>
      </w:r>
      <w:proofErr w:type="spellEnd"/>
      <w:r>
        <w:rPr>
          <w:rFonts w:cs="Times New Roman"/>
          <w:iCs/>
          <w:vertAlign w:val="subscript"/>
        </w:rPr>
        <w:t>,</w:t>
      </w:r>
      <w:r>
        <w:rPr>
          <w:rFonts w:cs="Times New Roman"/>
          <w:iCs/>
        </w:rPr>
        <w:t xml:space="preserve"> la resistencia a la rodadura y aerodinámica </w:t>
      </w:r>
      <w:r w:rsidRPr="00A83D8C">
        <w:rPr>
          <w:rFonts w:cs="Times New Roman"/>
          <w:i/>
        </w:rPr>
        <w:t>F</w:t>
      </w:r>
      <w:r>
        <w:rPr>
          <w:rFonts w:cs="Times New Roman"/>
          <w:i/>
          <w:vertAlign w:val="subscript"/>
        </w:rPr>
        <w:t>res</w:t>
      </w:r>
      <w:r>
        <w:rPr>
          <w:rFonts w:cs="Times New Roman"/>
          <w:iCs/>
        </w:rPr>
        <w:t xml:space="preserve">, y la resistencia a las pendientes </w:t>
      </w:r>
      <w:proofErr w:type="spellStart"/>
      <w:proofErr w:type="gramStart"/>
      <w:r w:rsidRPr="00A83D8C">
        <w:rPr>
          <w:rFonts w:cs="Times New Roman"/>
          <w:i/>
        </w:rPr>
        <w:t>F</w:t>
      </w:r>
      <w:r>
        <w:rPr>
          <w:rFonts w:cs="Times New Roman"/>
          <w:i/>
          <w:vertAlign w:val="subscript"/>
        </w:rPr>
        <w:t>slope</w:t>
      </w:r>
      <w:proofErr w:type="spellEnd"/>
      <w:r>
        <w:rPr>
          <w:rFonts w:cs="Times New Roman"/>
          <w:i/>
          <w:vertAlign w:val="subscript"/>
        </w:rPr>
        <w:t xml:space="preserve"> </w:t>
      </w:r>
      <w:r>
        <w:rPr>
          <w:rFonts w:cs="Times New Roman"/>
          <w:iCs/>
        </w:rPr>
        <w:t>,</w:t>
      </w:r>
      <w:proofErr w:type="gramEnd"/>
      <w:r>
        <w:rPr>
          <w:rFonts w:cs="Times New Roman"/>
          <w:iCs/>
        </w:rPr>
        <w:t xml:space="preserve"> como se muestra en la ecuación 13.</w:t>
      </w:r>
    </w:p>
    <w:p w14:paraId="2BAA5CB4" w14:textId="77777777" w:rsidR="002F6EE3" w:rsidRDefault="002F6EE3" w:rsidP="009A361C">
      <w:pPr>
        <w:rPr>
          <w:rFonts w:cs="Times New Roman"/>
          <w:iCs/>
        </w:rPr>
      </w:pPr>
    </w:p>
    <w:p w14:paraId="41B3265B" w14:textId="77777777" w:rsidR="002F6EE3" w:rsidRDefault="002F6EE3" w:rsidP="009A361C">
      <w:pPr>
        <w:rPr>
          <w:rFonts w:cs="Times New Roman"/>
          <w:iCs/>
        </w:rPr>
      </w:pPr>
      <m:oMath>
        <m:r>
          <w:rPr>
            <w:rFonts w:ascii="Cambria Math" w:hAnsi="Cambria Math" w:cs="Times New Roman"/>
          </w:rPr>
          <m:t>m</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res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slope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brk</m:t>
            </m:r>
          </m:sub>
        </m:sSub>
      </m:oMath>
      <w:r>
        <w:rPr>
          <w:rFonts w:eastAsiaTheme="minorEastAsia" w:cs="Times New Roman"/>
        </w:rPr>
        <w:t xml:space="preserve"> (13)</w:t>
      </w:r>
    </w:p>
    <w:p w14:paraId="10D3370B" w14:textId="77777777" w:rsidR="002F6EE3" w:rsidRDefault="002F6EE3" w:rsidP="009A361C">
      <w:pPr>
        <w:rPr>
          <w:rFonts w:cs="Times New Roman"/>
          <w:iCs/>
        </w:rPr>
      </w:pPr>
    </w:p>
    <w:p w14:paraId="11F36D80" w14:textId="77777777" w:rsidR="002F6EE3" w:rsidRDefault="002F6EE3" w:rsidP="009A361C">
      <w:pPr>
        <w:rPr>
          <w:rFonts w:cs="Times New Roman"/>
          <w:iCs/>
        </w:rPr>
      </w:pPr>
      <w:r>
        <w:rPr>
          <w:rFonts w:cs="Times New Roman"/>
          <w:iCs/>
        </w:rPr>
        <w:t xml:space="preserve">La aceleración longitudinal se obtiene a partir de la velocidad </w:t>
      </w:r>
      <w:r w:rsidRPr="00860069">
        <w:rPr>
          <w:rFonts w:cs="Times New Roman"/>
          <w:i/>
        </w:rPr>
        <w:t>V</w:t>
      </w:r>
      <w:r w:rsidRPr="00860069">
        <w:rPr>
          <w:rFonts w:cs="Times New Roman"/>
          <w:i/>
          <w:vertAlign w:val="subscript"/>
        </w:rPr>
        <w:t>GPS</w:t>
      </w:r>
      <w:r>
        <w:rPr>
          <w:rFonts w:cs="Times New Roman"/>
          <w:iCs/>
        </w:rPr>
        <w:t xml:space="preserve"> mediante la ecuación 14.</w:t>
      </w:r>
    </w:p>
    <w:p w14:paraId="42BC8C6F" w14:textId="77777777" w:rsidR="002F6EE3" w:rsidRDefault="002F6EE3" w:rsidP="009A361C">
      <w:pPr>
        <w:rPr>
          <w:rFonts w:cs="Times New Roman"/>
          <w:iCs/>
        </w:rPr>
      </w:pPr>
    </w:p>
    <w:p w14:paraId="56645C5C" w14:textId="77777777" w:rsidR="002F6EE3" w:rsidRPr="006708FC" w:rsidRDefault="00000000" w:rsidP="009A361C">
      <w:pPr>
        <w:rPr>
          <w:rFonts w:eastAsiaTheme="minorEastAsia" w:cs="Times New Roman"/>
          <w:iCs/>
        </w:rPr>
      </w:pPr>
      <m:oMathPara>
        <m:oMathParaPr>
          <m:jc m:val="left"/>
        </m:oMathParaP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x i</m:t>
              </m:r>
            </m:sub>
          </m:sSub>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GPS i+1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GPS i</m:t>
                  </m:r>
                </m:sub>
              </m:sSub>
            </m:num>
            <m:den>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i+1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i</m:t>
                  </m:r>
                </m:sub>
              </m:sSub>
            </m:den>
          </m:f>
          <m:r>
            <w:rPr>
              <w:rFonts w:ascii="Cambria Math" w:eastAsiaTheme="minorEastAsia" w:hAnsi="Cambria Math" w:cs="Times New Roman"/>
            </w:rPr>
            <m:t>(14)</m:t>
          </m:r>
        </m:oMath>
      </m:oMathPara>
    </w:p>
    <w:p w14:paraId="63380DB0" w14:textId="77777777" w:rsidR="002F6EE3" w:rsidRDefault="002F6EE3" w:rsidP="009A361C">
      <w:pPr>
        <w:rPr>
          <w:rFonts w:eastAsiaTheme="minorEastAsia" w:cs="Times New Roman"/>
          <w:iCs/>
        </w:rPr>
      </w:pPr>
    </w:p>
    <w:p w14:paraId="7871F1B9" w14:textId="77777777" w:rsidR="002F6EE3" w:rsidRDefault="002F6EE3" w:rsidP="009A361C">
      <w:pPr>
        <w:rPr>
          <w:rFonts w:eastAsiaTheme="minorEastAsia" w:cs="Times New Roman"/>
          <w:iCs/>
        </w:rPr>
      </w:pPr>
      <w:r>
        <w:rPr>
          <w:rFonts w:eastAsiaTheme="minorEastAsia" w:cs="Times New Roman"/>
          <w:iCs/>
        </w:rPr>
        <w:t xml:space="preserve">La resistencia a la rodadura y aerodinámica se obtienen mediante (9), en la que los coeficientes de adherencia estática y dinámica son   </w:t>
      </w:r>
      <m:oMath>
        <m:r>
          <w:rPr>
            <w:rFonts w:ascii="Cambria Math" w:hAnsi="Cambria Math" w:cs="Times New Roman"/>
          </w:rPr>
          <m:t>f=0.015</m:t>
        </m:r>
      </m:oMath>
      <w:r>
        <w:rPr>
          <w:rFonts w:eastAsiaTheme="minorEastAsia" w:cs="Times New Roman"/>
          <w:iCs/>
        </w:rPr>
        <w:t xml:space="preserve"> y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r>
          <w:rPr>
            <w:rFonts w:ascii="Cambria Math" w:hAnsi="Cambria Math" w:cs="Times New Roman"/>
          </w:rPr>
          <m:t>=0.01</m:t>
        </m:r>
      </m:oMath>
      <w:r>
        <w:rPr>
          <w:rFonts w:eastAsiaTheme="minorEastAsia" w:cs="Times New Roman"/>
          <w:iCs/>
        </w:rPr>
        <w:t xml:space="preserve"> respectivamente, la densidad del aire</w:t>
      </w:r>
      <w:r w:rsidRPr="007F2550">
        <w:rPr>
          <w:rFonts w:ascii="Cambria Math" w:eastAsiaTheme="minorEastAsia" w:hAnsi="Cambria Math" w:cs="Times New Roman"/>
          <w:i/>
        </w:rPr>
        <w:t xml:space="preserve"> </w:t>
      </w:r>
      <m:oMath>
        <m:r>
          <w:rPr>
            <w:rFonts w:ascii="Cambria Math" w:eastAsiaTheme="minorEastAsia" w:hAnsi="Cambria Math" w:cs="Times New Roman"/>
          </w:rPr>
          <m:t>ρ=0.89</m:t>
        </m:r>
      </m:oMath>
      <w:r>
        <w:rPr>
          <w:rFonts w:eastAsiaTheme="minorEastAsia" w:cs="Times New Roman"/>
          <w:iCs/>
        </w:rPr>
        <w:t xml:space="preserve">  , el </w:t>
      </w:r>
      <w:r>
        <w:rPr>
          <w:rFonts w:eastAsiaTheme="minorEastAsia" w:cs="Times New Roman"/>
          <w:iCs/>
        </w:rPr>
        <w:t xml:space="preserve">coeficiente aerodinámico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X</m:t>
            </m:r>
          </m:sub>
        </m:sSub>
        <m:r>
          <w:rPr>
            <w:rFonts w:ascii="Cambria Math" w:hAnsi="Cambria Math" w:cs="Times New Roman"/>
          </w:rPr>
          <m:t>=0.33</m:t>
        </m:r>
      </m:oMath>
      <w:r>
        <w:rPr>
          <w:rFonts w:eastAsiaTheme="minorEastAsia" w:cs="Times New Roman"/>
          <w:iCs/>
        </w:rPr>
        <w:t xml:space="preserve">, y el área frontal del vehículo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f</m:t>
            </m:r>
          </m:sub>
        </m:sSub>
        <m:r>
          <w:rPr>
            <w:rFonts w:ascii="Cambria Math" w:hAnsi="Cambria Math" w:cs="Times New Roman"/>
          </w:rPr>
          <m:t>=3.015</m:t>
        </m:r>
        <m:r>
          <w:rPr>
            <w:rFonts w:ascii="Cambria Math" w:eastAsiaTheme="minorEastAsia" w:hAnsi="Cambria Math" w:cs="Times New Roman"/>
          </w:rPr>
          <m:t xml:space="preserve"> </m:t>
        </m:r>
        <m:sSup>
          <m:sSupPr>
            <m:ctrlPr>
              <w:rPr>
                <w:rFonts w:ascii="Cambria Math" w:eastAsiaTheme="minorEastAsia" w:hAnsi="Cambria Math" w:cs="Times New Roman"/>
                <w:i/>
                <w:iCs/>
              </w:rPr>
            </m:ctrlPr>
          </m:sSupPr>
          <m:e>
            <m:r>
              <w:rPr>
                <w:rFonts w:ascii="Cambria Math" w:eastAsiaTheme="minorEastAsia" w:hAnsi="Cambria Math" w:cs="Times New Roman"/>
              </w:rPr>
              <m:t>m</m:t>
            </m:r>
          </m:e>
          <m:sup>
            <m:r>
              <w:rPr>
                <w:rFonts w:ascii="Cambria Math" w:eastAsiaTheme="minorEastAsia" w:hAnsi="Cambria Math" w:cs="Times New Roman"/>
              </w:rPr>
              <m:t>2</m:t>
            </m:r>
          </m:sup>
        </m:sSup>
      </m:oMath>
      <w:r>
        <w:rPr>
          <w:rFonts w:eastAsiaTheme="minorEastAsia" w:cs="Times New Roman"/>
          <w:iCs/>
        </w:rPr>
        <w:t>. La resistencia a la pendiente se expresa en (15).</w:t>
      </w:r>
    </w:p>
    <w:p w14:paraId="46534FC6" w14:textId="77777777" w:rsidR="002F6EE3" w:rsidRDefault="002F6EE3" w:rsidP="009A361C">
      <w:pPr>
        <w:rPr>
          <w:rFonts w:eastAsiaTheme="minorEastAsia" w:cs="Times New Roman"/>
          <w:iCs/>
        </w:rPr>
      </w:pPr>
    </w:p>
    <w:p w14:paraId="05284BA8" w14:textId="77777777" w:rsidR="002F6EE3" w:rsidRPr="006708FC" w:rsidRDefault="00000000" w:rsidP="009A361C">
      <w:pPr>
        <w:rPr>
          <w:rFonts w:eastAsiaTheme="minorEastAsia"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res</m:t>
              </m:r>
            </m:sub>
          </m:sSub>
          <m:r>
            <w:rPr>
              <w:rFonts w:ascii="Cambria Math" w:hAnsi="Cambria Math" w:cs="Times New Roman"/>
            </w:rPr>
            <m:t>=mg</m:t>
          </m:r>
          <m:d>
            <m:dPr>
              <m:ctrlPr>
                <w:rPr>
                  <w:rFonts w:ascii="Cambria Math" w:hAnsi="Cambria Math" w:cs="Times New Roman"/>
                  <w:i/>
                </w:rPr>
              </m:ctrlPr>
            </m:dPr>
            <m:e>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sSup>
                <m:sSupPr>
                  <m:ctrlPr>
                    <w:rPr>
                      <w:rFonts w:ascii="Cambria Math" w:hAnsi="Cambria Math" w:cs="Times New Roman"/>
                      <w:i/>
                    </w:rPr>
                  </m:ctrlPr>
                </m:sSupPr>
                <m:e>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GPS i</m:t>
                      </m:r>
                    </m:sub>
                  </m:sSub>
                </m:e>
                <m:sup>
                  <m:r>
                    <w:rPr>
                      <w:rFonts w:ascii="Cambria Math" w:hAnsi="Cambria Math" w:cs="Times New Roman"/>
                    </w:rPr>
                    <m:t>2.5</m:t>
                  </m:r>
                </m:sup>
              </m:sSup>
              <m:ctrlPr>
                <w:rPr>
                  <w:rFonts w:ascii="Cambria Math" w:eastAsiaTheme="minorEastAsia" w:hAnsi="Cambria Math" w:cs="Times New Roman"/>
                  <w:i/>
                </w:rPr>
              </m:ctrlP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ρ</m:t>
          </m:r>
          <m:sSup>
            <m:sSupPr>
              <m:ctrlPr>
                <w:rPr>
                  <w:rFonts w:ascii="Cambria Math" w:eastAsiaTheme="minorEastAsia" w:hAnsi="Cambria Math" w:cs="Times New Roman"/>
                  <w:i/>
                </w:rPr>
              </m:ctrlPr>
            </m:sSupPr>
            <m:e>
              <m:sSub>
                <m:sSubPr>
                  <m:ctrlPr>
                    <w:rPr>
                      <w:rFonts w:ascii="Cambria Math" w:hAnsi="Cambria Math" w:cs="Times New Roman"/>
                      <w:i/>
                      <w:iCs/>
                    </w:rPr>
                  </m:ctrlPr>
                </m:sSub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X</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f</m:t>
                      </m:r>
                    </m:sub>
                  </m:sSub>
                  <m:r>
                    <w:rPr>
                      <w:rFonts w:ascii="Cambria Math" w:hAnsi="Cambria Math" w:cs="Times New Roman"/>
                    </w:rPr>
                    <m:t>V</m:t>
                  </m:r>
                </m:e>
                <m:sub>
                  <m:r>
                    <w:rPr>
                      <w:rFonts w:ascii="Cambria Math" w:hAnsi="Cambria Math" w:cs="Times New Roman"/>
                    </w:rPr>
                    <m:t>GPS i</m:t>
                  </m:r>
                </m:sub>
              </m:sSub>
            </m:e>
            <m:sup>
              <m:r>
                <w:rPr>
                  <w:rFonts w:ascii="Cambria Math" w:eastAsiaTheme="minorEastAsia" w:hAnsi="Cambria Math" w:cs="Times New Roman"/>
                </w:rPr>
                <m:t>2</m:t>
              </m:r>
            </m:sup>
          </m:sSup>
          <m:r>
            <w:rPr>
              <w:rFonts w:ascii="Cambria Math" w:eastAsiaTheme="minorEastAsia" w:hAnsi="Cambria Math" w:cs="Times New Roman"/>
            </w:rPr>
            <m:t>(15)</m:t>
          </m:r>
        </m:oMath>
      </m:oMathPara>
    </w:p>
    <w:p w14:paraId="75EB0EA5" w14:textId="77777777" w:rsidR="002F6EE3" w:rsidRDefault="002F6EE3" w:rsidP="009A361C">
      <w:pPr>
        <w:rPr>
          <w:rFonts w:eastAsiaTheme="minorEastAsia" w:cs="Times New Roman"/>
        </w:rPr>
      </w:pPr>
    </w:p>
    <w:p w14:paraId="559DCCFF" w14:textId="77777777" w:rsidR="002F6EE3" w:rsidRDefault="002F6EE3" w:rsidP="009A361C">
      <w:pPr>
        <w:rPr>
          <w:rFonts w:eastAsiaTheme="minorEastAsia" w:cs="Times New Roman"/>
        </w:rPr>
      </w:pPr>
      <w:r>
        <w:rPr>
          <w:rFonts w:eastAsiaTheme="minorEastAsia" w:cs="Times New Roman"/>
        </w:rPr>
        <w:t>La resistencia que se presenta por el ascenso en pendiente se muestra en la ecuación (16).</w:t>
      </w:r>
    </w:p>
    <w:p w14:paraId="21CE329F" w14:textId="77777777" w:rsidR="002F6EE3" w:rsidRDefault="002F6EE3" w:rsidP="009A361C">
      <w:pPr>
        <w:rPr>
          <w:rFonts w:eastAsiaTheme="minorEastAsia" w:cs="Times New Roman"/>
        </w:rPr>
      </w:pPr>
      <w:r>
        <w:rPr>
          <w:rFonts w:eastAsiaTheme="minorEastAsia" w:cs="Times New Roman"/>
        </w:rPr>
        <w:t xml:space="preserve"> </w:t>
      </w:r>
    </w:p>
    <w:p w14:paraId="7E78CB62" w14:textId="77777777" w:rsidR="002F6EE3" w:rsidRPr="006708FC" w:rsidRDefault="00000000" w:rsidP="009A361C">
      <w:pPr>
        <w:rPr>
          <w:rFonts w:eastAsiaTheme="minorEastAsia"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slope</m:t>
              </m:r>
            </m:sub>
          </m:sSub>
          <m:r>
            <w:rPr>
              <w:rFonts w:ascii="Cambria Math" w:hAnsi="Cambria Math" w:cs="Times New Roman"/>
            </w:rPr>
            <m:t>=mg</m:t>
          </m:r>
          <m:func>
            <m:funcPr>
              <m:ctrlPr>
                <w:rPr>
                  <w:rFonts w:ascii="Cambria Math" w:hAnsi="Cambria Math" w:cs="Times New Roman"/>
                </w:rPr>
              </m:ctrlPr>
            </m:funcPr>
            <m:fName>
              <m:r>
                <m:rPr>
                  <m:sty m:val="p"/>
                </m:rPr>
                <w:rPr>
                  <w:rFonts w:ascii="Cambria Math" w:hAnsi="Cambria Math" w:cs="Times New Roman"/>
                </w:rPr>
                <m:t>sin</m:t>
              </m:r>
              <m:ctrlPr>
                <w:rPr>
                  <w:rFonts w:ascii="Cambria Math" w:hAnsi="Cambria Math" w:cs="Times New Roman"/>
                  <w:i/>
                </w:rPr>
              </m:ctrlPr>
            </m:fName>
            <m:e>
              <m:d>
                <m:dPr>
                  <m:ctrlPr>
                    <w:rPr>
                      <w:rFonts w:ascii="Cambria Math" w:eastAsiaTheme="minorEastAsia" w:hAnsi="Cambria Math" w:cs="Times New Roman"/>
                      <w:i/>
                    </w:rPr>
                  </m:ctrlPr>
                </m:dPr>
                <m:e>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Alt</m:t>
                          </m:r>
                        </m:e>
                        <m:sub>
                          <m:r>
                            <w:rPr>
                              <w:rFonts w:ascii="Cambria Math" w:hAnsi="Cambria Math" w:cs="Times New Roman"/>
                            </w:rPr>
                            <m:t xml:space="preserve"> i+1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Alt</m:t>
                          </m:r>
                        </m:e>
                        <m:sub>
                          <m:r>
                            <w:rPr>
                              <w:rFonts w:ascii="Cambria Math" w:hAnsi="Cambria Math" w:cs="Times New Roman"/>
                            </w:rPr>
                            <m:t xml:space="preserve"> i</m:t>
                          </m:r>
                        </m:sub>
                      </m:sSub>
                    </m:num>
                    <m:den>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i+1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i</m:t>
                          </m:r>
                        </m:sub>
                      </m:sSub>
                    </m:den>
                  </m:f>
                </m:e>
              </m:d>
            </m:e>
          </m:func>
          <m:r>
            <w:rPr>
              <w:rFonts w:ascii="Cambria Math" w:eastAsiaTheme="minorEastAsia" w:hAnsi="Cambria Math" w:cs="Times New Roman"/>
            </w:rPr>
            <m:t xml:space="preserve"> (16)</m:t>
          </m:r>
        </m:oMath>
      </m:oMathPara>
    </w:p>
    <w:p w14:paraId="7B1F75B2" w14:textId="77777777" w:rsidR="002F6EE3" w:rsidRDefault="002F6EE3" w:rsidP="002E2C39">
      <w:pPr>
        <w:rPr>
          <w:b/>
          <w:bCs/>
          <w:noProof/>
        </w:rPr>
      </w:pPr>
    </w:p>
    <w:p w14:paraId="00F31AB0" w14:textId="77777777" w:rsidR="002F6EE3" w:rsidRPr="003340E5" w:rsidRDefault="002F6EE3" w:rsidP="0043504D">
      <w:pPr>
        <w:rPr>
          <w:rFonts w:eastAsiaTheme="minorEastAsia" w:cs="Times New Roman"/>
        </w:rPr>
      </w:pPr>
      <w:r>
        <w:rPr>
          <w:rFonts w:cs="Times New Roman"/>
        </w:rPr>
        <w:t xml:space="preserve">La fuerza tractora del vehículo se expresa en (17), y puede ser determinada con los datos que provienen del GPS. La fuerza de frenado </w:t>
      </w:r>
      <w:proofErr w:type="spellStart"/>
      <w:r w:rsidRPr="002C4396">
        <w:rPr>
          <w:rFonts w:cs="Times New Roman"/>
          <w:i/>
          <w:iCs/>
        </w:rPr>
        <w:t>F</w:t>
      </w:r>
      <w:r w:rsidRPr="002C4396">
        <w:rPr>
          <w:rFonts w:cs="Times New Roman"/>
          <w:i/>
          <w:iCs/>
          <w:vertAlign w:val="subscript"/>
        </w:rPr>
        <w:t>brk</w:t>
      </w:r>
      <w:proofErr w:type="spellEnd"/>
      <w:r>
        <w:rPr>
          <w:rFonts w:cs="Times New Roman"/>
        </w:rPr>
        <w:t xml:space="preserve"> se aplica cuando </w:t>
      </w:r>
      <w:r w:rsidRPr="002C4396">
        <w:rPr>
          <w:rFonts w:cs="Times New Roman"/>
          <w:i/>
          <w:iCs/>
        </w:rPr>
        <w:t>F</w:t>
      </w:r>
      <w:r w:rsidRPr="002C4396">
        <w:rPr>
          <w:rFonts w:cs="Times New Roman"/>
          <w:i/>
          <w:iCs/>
          <w:vertAlign w:val="subscript"/>
        </w:rPr>
        <w:t xml:space="preserve">T </w:t>
      </w:r>
      <w:r>
        <w:rPr>
          <w:rFonts w:cs="Times New Roman"/>
        </w:rPr>
        <w:t xml:space="preserve">es nula, es decir no se puede accionar el acelerador y el freno al mismo tiempo, y la </w:t>
      </w:r>
      <w:r w:rsidRPr="003340E5">
        <w:rPr>
          <w:rFonts w:eastAsiaTheme="minorEastAsia" w:cs="Times New Roman"/>
        </w:rPr>
        <w:t>resistencia</w:t>
      </w:r>
      <w:r>
        <w:rPr>
          <w:rFonts w:eastAsiaTheme="minorEastAsia" w:cs="Times New Roman"/>
        </w:rPr>
        <w:t xml:space="preserve"> </w:t>
      </w:r>
      <w:r w:rsidRPr="003340E5">
        <w:rPr>
          <w:rFonts w:eastAsiaTheme="minorEastAsia" w:cs="Times New Roman"/>
        </w:rPr>
        <w:t>aerodinámica y a la rodadura nunca serán negativas pues dependen de la velocidad</w:t>
      </w:r>
      <w:r>
        <w:rPr>
          <w:rFonts w:eastAsiaTheme="minorEastAsia" w:cs="Times New Roman"/>
        </w:rPr>
        <w:t>,</w:t>
      </w:r>
      <w:r w:rsidRPr="003340E5">
        <w:rPr>
          <w:rFonts w:eastAsiaTheme="minorEastAsia" w:cs="Times New Roman"/>
        </w:rPr>
        <w:t xml:space="preserve"> por lo que las fuerzas tractoras negativas se deben a frenados y a </w:t>
      </w:r>
      <w:r>
        <w:rPr>
          <w:rFonts w:eastAsiaTheme="minorEastAsia" w:cs="Times New Roman"/>
        </w:rPr>
        <w:t>a</w:t>
      </w:r>
      <w:r w:rsidRPr="003340E5">
        <w:rPr>
          <w:rFonts w:eastAsiaTheme="minorEastAsia" w:cs="Times New Roman"/>
        </w:rPr>
        <w:t>scensos en pendientes</w:t>
      </w:r>
      <w:r>
        <w:rPr>
          <w:rFonts w:eastAsiaTheme="minorEastAsia" w:cs="Times New Roman"/>
        </w:rPr>
        <w:t>.</w:t>
      </w:r>
      <w:r w:rsidRPr="003340E5">
        <w:rPr>
          <w:rFonts w:eastAsiaTheme="minorEastAsia" w:cs="Times New Roman"/>
        </w:rPr>
        <w:t xml:space="preserve">  </w:t>
      </w:r>
    </w:p>
    <w:p w14:paraId="09539082" w14:textId="77777777" w:rsidR="002F6EE3" w:rsidRDefault="002F6EE3" w:rsidP="000F0F2A">
      <w:pPr>
        <w:rPr>
          <w:rFonts w:cs="Times New Roman"/>
        </w:rPr>
      </w:pPr>
      <w:r>
        <w:rPr>
          <w:rFonts w:cs="Times New Roman"/>
        </w:rPr>
        <w:t xml:space="preserve"> </w:t>
      </w:r>
    </w:p>
    <w:p w14:paraId="65DB720A" w14:textId="77777777" w:rsidR="002F6EE3" w:rsidRDefault="002F6EE3" w:rsidP="000F0F2A">
      <w:pPr>
        <w:rPr>
          <w:rFonts w:cs="Times New Roman"/>
        </w:rPr>
      </w:pPr>
    </w:p>
    <w:p w14:paraId="2EB2D26C" w14:textId="77777777" w:rsidR="002F6EE3" w:rsidRPr="00D100FA" w:rsidRDefault="00000000" w:rsidP="000F0F2A">
      <w:pPr>
        <w:rPr>
          <w:rFonts w:eastAsiaTheme="minorEastAsia"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brk</m:t>
              </m:r>
            </m:sub>
          </m:sSub>
          <m:r>
            <w:rPr>
              <w:rFonts w:ascii="Cambria Math" w:hAnsi="Cambria Math" w:cs="Times New Roman"/>
            </w:rPr>
            <m:t>= m</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res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slope</m:t>
              </m:r>
            </m:sub>
          </m:sSub>
          <m:r>
            <w:rPr>
              <w:rFonts w:ascii="Cambria Math" w:eastAsiaTheme="minorEastAsia" w:hAnsi="Cambria Math" w:cs="Times New Roman"/>
            </w:rPr>
            <m:t xml:space="preserve"> (17)</m:t>
          </m:r>
        </m:oMath>
      </m:oMathPara>
    </w:p>
    <w:p w14:paraId="1D3F40DE" w14:textId="77777777" w:rsidR="002F6EE3" w:rsidRDefault="002F6EE3" w:rsidP="000F0F2A">
      <w:pPr>
        <w:rPr>
          <w:rFonts w:eastAsiaTheme="minorEastAsia" w:cs="Times New Roman"/>
        </w:rPr>
      </w:pPr>
      <w:r>
        <w:rPr>
          <w:rFonts w:eastAsiaTheme="minorEastAsia" w:cs="Times New Roman"/>
        </w:rPr>
        <w:t xml:space="preserve"> </w:t>
      </w:r>
    </w:p>
    <w:p w14:paraId="1EA85101" w14:textId="77777777" w:rsidR="002F6EE3" w:rsidRDefault="002F6EE3" w:rsidP="000F0F2A">
      <w:pPr>
        <w:rPr>
          <w:rFonts w:eastAsiaTheme="minorEastAsia" w:cs="Times New Roman"/>
        </w:rPr>
      </w:pPr>
      <w:r>
        <w:rPr>
          <w:rFonts w:eastAsiaTheme="minorEastAsia" w:cs="Times New Roman"/>
        </w:rPr>
        <w:t xml:space="preserve">La fuerza tractora depende del desempeño del motor, que involucra la apertura del acelerador, la presión del colector de admisión y la marcha seleccionada por el conductor, con lo que se obtiene un elemento predictor que al igual que la aceleración longitudinal y la etiqueta de marcha seleccionada se utilizan para entrenar un árbol de clasificación que determine la marcha utilizada por el conductor. El vector tomado en la ruta 1 para el entrenamiento es </w:t>
      </w:r>
      <w:proofErr w:type="spellStart"/>
      <w:r w:rsidRPr="009B3AD3">
        <w:rPr>
          <w:rFonts w:eastAsiaTheme="minorEastAsia" w:cs="Times New Roman"/>
          <w:i/>
          <w:iCs/>
        </w:rPr>
        <w:t>I</w:t>
      </w:r>
      <w:r w:rsidRPr="009B3AD3">
        <w:rPr>
          <w:rFonts w:eastAsiaTheme="minorEastAsia" w:cs="Times New Roman"/>
          <w:i/>
          <w:iCs/>
          <w:vertAlign w:val="subscript"/>
        </w:rPr>
        <w:t>n</w:t>
      </w:r>
      <w:r w:rsidRPr="009B3AD3">
        <w:rPr>
          <w:rFonts w:eastAsiaTheme="minorEastAsia" w:cs="Times New Roman"/>
          <w:vertAlign w:val="subscript"/>
        </w:rPr>
        <w:t>i</w:t>
      </w:r>
      <w:proofErr w:type="spellEnd"/>
      <w:proofErr w:type="gramStart"/>
      <w:r>
        <w:rPr>
          <w:rFonts w:eastAsiaTheme="minorEastAsia" w:cs="Times New Roman"/>
        </w:rPr>
        <w:t>=[</w:t>
      </w:r>
      <w:proofErr w:type="spellStart"/>
      <w:proofErr w:type="gramEnd"/>
      <w:r w:rsidRPr="009B3AD3">
        <w:rPr>
          <w:rFonts w:eastAsiaTheme="minorEastAsia" w:cs="Times New Roman"/>
          <w:i/>
          <w:iCs/>
        </w:rPr>
        <w:t>F</w:t>
      </w:r>
      <w:r w:rsidRPr="009B3AD3">
        <w:rPr>
          <w:rFonts w:eastAsiaTheme="minorEastAsia" w:cs="Times New Roman"/>
          <w:i/>
          <w:iCs/>
          <w:vertAlign w:val="subscript"/>
        </w:rPr>
        <w:t>Ti</w:t>
      </w:r>
      <w:proofErr w:type="spellEnd"/>
      <w:r w:rsidRPr="009B3AD3">
        <w:rPr>
          <w:rFonts w:eastAsiaTheme="minorEastAsia" w:cs="Times New Roman"/>
          <w:i/>
          <w:iCs/>
        </w:rPr>
        <w:t xml:space="preserve">, </w:t>
      </w:r>
      <w:proofErr w:type="spellStart"/>
      <w:r w:rsidRPr="009B3AD3">
        <w:rPr>
          <w:rFonts w:eastAsiaTheme="minorEastAsia" w:cs="Times New Roman"/>
          <w:i/>
          <w:iCs/>
        </w:rPr>
        <w:t>a</w:t>
      </w:r>
      <w:r w:rsidRPr="009B3AD3">
        <w:rPr>
          <w:rFonts w:eastAsiaTheme="minorEastAsia" w:cs="Times New Roman"/>
          <w:i/>
          <w:iCs/>
          <w:vertAlign w:val="subscript"/>
        </w:rPr>
        <w:t>xi</w:t>
      </w:r>
      <w:proofErr w:type="spellEnd"/>
      <w:r w:rsidRPr="009B3AD3">
        <w:rPr>
          <w:rFonts w:eastAsiaTheme="minorEastAsia" w:cs="Times New Roman"/>
          <w:i/>
          <w:iCs/>
        </w:rPr>
        <w:t xml:space="preserve">, </w:t>
      </w:r>
      <w:proofErr w:type="spellStart"/>
      <w:r>
        <w:rPr>
          <w:rFonts w:eastAsiaTheme="minorEastAsia" w:cs="Times New Roman"/>
          <w:i/>
          <w:iCs/>
        </w:rPr>
        <w:t>V</w:t>
      </w:r>
      <w:r>
        <w:rPr>
          <w:rFonts w:eastAsiaTheme="minorEastAsia" w:cs="Times New Roman"/>
          <w:i/>
          <w:iCs/>
          <w:vertAlign w:val="subscript"/>
        </w:rPr>
        <w:t>GPS</w:t>
      </w:r>
      <w:r w:rsidRPr="009B3AD3">
        <w:rPr>
          <w:rFonts w:eastAsiaTheme="minorEastAsia" w:cs="Times New Roman"/>
          <w:i/>
          <w:iCs/>
          <w:vertAlign w:val="subscript"/>
        </w:rPr>
        <w:t>i</w:t>
      </w:r>
      <w:proofErr w:type="spellEnd"/>
      <w:r>
        <w:rPr>
          <w:rFonts w:eastAsiaTheme="minorEastAsia" w:cs="Times New Roman"/>
        </w:rPr>
        <w:t xml:space="preserve">], El árbol de clasificación obtenido  tiene 7 </w:t>
      </w:r>
      <w:proofErr w:type="spellStart"/>
      <w:r>
        <w:rPr>
          <w:rFonts w:eastAsiaTheme="minorEastAsia" w:cs="Times New Roman"/>
        </w:rPr>
        <w:t>splits</w:t>
      </w:r>
      <w:proofErr w:type="spellEnd"/>
      <w:r>
        <w:rPr>
          <w:rFonts w:eastAsiaTheme="minorEastAsia" w:cs="Times New Roman"/>
        </w:rPr>
        <w:t xml:space="preserve"> cuya efectividad en porcentaje se muestra en la matriz de confusión de la tabla 4. La mayor taza de aciertos se da en neutro, </w:t>
      </w:r>
      <w:proofErr w:type="gramStart"/>
      <w:r>
        <w:rPr>
          <w:rFonts w:eastAsiaTheme="minorEastAsia" w:cs="Times New Roman"/>
        </w:rPr>
        <w:t>1ª ,</w:t>
      </w:r>
      <w:proofErr w:type="gramEnd"/>
      <w:r>
        <w:rPr>
          <w:rFonts w:eastAsiaTheme="minorEastAsia" w:cs="Times New Roman"/>
        </w:rPr>
        <w:t xml:space="preserve"> 2ª y 3ª marchas, mientras que en 4ª, 5ª y 6ª  la eficiencia del modelo determinado disminuye, debido a que las prestaciones del vehículo en estas condiciones son muy similares. </w:t>
      </w:r>
    </w:p>
    <w:p w14:paraId="3A384A5D" w14:textId="77777777" w:rsidR="002F6EE3" w:rsidRDefault="002F6EE3" w:rsidP="000F0F2A">
      <w:pPr>
        <w:rPr>
          <w:rFonts w:eastAsiaTheme="minorEastAsia" w:cs="Times New Roman"/>
        </w:rPr>
      </w:pPr>
    </w:p>
    <w:p w14:paraId="1C8991B4" w14:textId="77777777" w:rsidR="002F6EE3" w:rsidRDefault="002F6EE3" w:rsidP="000F0F2A">
      <w:pPr>
        <w:rPr>
          <w:rFonts w:eastAsiaTheme="minorEastAsia" w:cs="Times New Roman"/>
        </w:rPr>
      </w:pPr>
      <w:r>
        <w:rPr>
          <w:rFonts w:eastAsiaTheme="minorEastAsia" w:cs="Times New Roman"/>
        </w:rPr>
        <w:t>Tabla 4. Matriz de Confusión</w:t>
      </w:r>
    </w:p>
    <w:tbl>
      <w:tblPr>
        <w:tblpPr w:leftFromText="141" w:rightFromText="141" w:vertAnchor="text" w:horzAnchor="margin" w:tblpXSpec="right" w:tblpY="130"/>
        <w:tblW w:w="4350" w:type="dxa"/>
        <w:tblCellMar>
          <w:left w:w="70" w:type="dxa"/>
          <w:right w:w="70" w:type="dxa"/>
        </w:tblCellMar>
        <w:tblLook w:val="04A0" w:firstRow="1" w:lastRow="0" w:firstColumn="1" w:lastColumn="0" w:noHBand="0" w:noVBand="1"/>
      </w:tblPr>
      <w:tblGrid>
        <w:gridCol w:w="460"/>
        <w:gridCol w:w="460"/>
        <w:gridCol w:w="490"/>
        <w:gridCol w:w="490"/>
        <w:gridCol w:w="490"/>
        <w:gridCol w:w="490"/>
        <w:gridCol w:w="490"/>
        <w:gridCol w:w="490"/>
        <w:gridCol w:w="490"/>
      </w:tblGrid>
      <w:tr w:rsidR="002F6EE3" w:rsidRPr="00CA2E36" w14:paraId="5D3F7F9D" w14:textId="77777777" w:rsidTr="003A627D">
        <w:trPr>
          <w:trHeight w:val="390"/>
        </w:trPr>
        <w:tc>
          <w:tcPr>
            <w:tcW w:w="460" w:type="dxa"/>
            <w:vMerge w:val="restart"/>
            <w:tcBorders>
              <w:top w:val="nil"/>
              <w:left w:val="nil"/>
              <w:bottom w:val="nil"/>
              <w:right w:val="nil"/>
            </w:tcBorders>
            <w:shd w:val="clear" w:color="auto" w:fill="auto"/>
            <w:noWrap/>
            <w:textDirection w:val="btLr"/>
            <w:vAlign w:val="center"/>
            <w:hideMark/>
          </w:tcPr>
          <w:p w14:paraId="64A7578B"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MARCHA VERDADERA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64F55"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0</w:t>
            </w:r>
          </w:p>
        </w:tc>
        <w:tc>
          <w:tcPr>
            <w:tcW w:w="490" w:type="dxa"/>
            <w:tcBorders>
              <w:top w:val="single" w:sz="4" w:space="0" w:color="auto"/>
              <w:left w:val="nil"/>
              <w:bottom w:val="single" w:sz="4" w:space="0" w:color="auto"/>
              <w:right w:val="single" w:sz="4" w:space="0" w:color="auto"/>
            </w:tcBorders>
            <w:shd w:val="clear" w:color="000000" w:fill="F2F2F2"/>
            <w:noWrap/>
            <w:vAlign w:val="center"/>
            <w:hideMark/>
          </w:tcPr>
          <w:p w14:paraId="72AE2F91"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99.5</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14:paraId="1F63B6A8"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2.0</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14:paraId="4F630181"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14:paraId="243D8DBA"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14:paraId="6872E692"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14:paraId="1B044C41"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single" w:sz="4" w:space="0" w:color="auto"/>
              <w:left w:val="nil"/>
              <w:bottom w:val="single" w:sz="4" w:space="0" w:color="auto"/>
              <w:right w:val="single" w:sz="4" w:space="0" w:color="auto"/>
            </w:tcBorders>
            <w:shd w:val="clear" w:color="auto" w:fill="auto"/>
            <w:noWrap/>
            <w:vAlign w:val="center"/>
            <w:hideMark/>
          </w:tcPr>
          <w:p w14:paraId="0EEE0B98"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r>
      <w:tr w:rsidR="002F6EE3" w:rsidRPr="00CA2E36" w14:paraId="74B8A254" w14:textId="77777777" w:rsidTr="003A627D">
        <w:trPr>
          <w:trHeight w:val="390"/>
        </w:trPr>
        <w:tc>
          <w:tcPr>
            <w:tcW w:w="460" w:type="dxa"/>
            <w:vMerge/>
            <w:tcBorders>
              <w:top w:val="nil"/>
              <w:left w:val="nil"/>
              <w:bottom w:val="nil"/>
              <w:right w:val="nil"/>
            </w:tcBorders>
            <w:vAlign w:val="center"/>
            <w:hideMark/>
          </w:tcPr>
          <w:p w14:paraId="680F891E" w14:textId="77777777" w:rsidR="002F6EE3" w:rsidRPr="00CA2E36" w:rsidRDefault="002F6EE3" w:rsidP="003A627D">
            <w:pPr>
              <w:jc w:val="left"/>
              <w:rPr>
                <w:rFonts w:eastAsia="Times New Roman" w:cs="Times New Roman"/>
                <w:color w:val="000000"/>
                <w:lang w:val="es-EC" w:eastAsia="es-EC"/>
              </w:rPr>
            </w:pP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70C30FF"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1</w:t>
            </w:r>
          </w:p>
        </w:tc>
        <w:tc>
          <w:tcPr>
            <w:tcW w:w="490" w:type="dxa"/>
            <w:tcBorders>
              <w:top w:val="nil"/>
              <w:left w:val="nil"/>
              <w:bottom w:val="single" w:sz="4" w:space="0" w:color="auto"/>
              <w:right w:val="single" w:sz="4" w:space="0" w:color="auto"/>
            </w:tcBorders>
            <w:shd w:val="clear" w:color="auto" w:fill="auto"/>
            <w:noWrap/>
            <w:vAlign w:val="center"/>
            <w:hideMark/>
          </w:tcPr>
          <w:p w14:paraId="69C06C18"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0.5</w:t>
            </w:r>
          </w:p>
        </w:tc>
        <w:tc>
          <w:tcPr>
            <w:tcW w:w="490" w:type="dxa"/>
            <w:tcBorders>
              <w:top w:val="nil"/>
              <w:left w:val="nil"/>
              <w:bottom w:val="single" w:sz="4" w:space="0" w:color="auto"/>
              <w:right w:val="single" w:sz="4" w:space="0" w:color="auto"/>
            </w:tcBorders>
            <w:shd w:val="clear" w:color="000000" w:fill="F2F2F2"/>
            <w:noWrap/>
            <w:vAlign w:val="center"/>
            <w:hideMark/>
          </w:tcPr>
          <w:p w14:paraId="15FFBD2C"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89.3</w:t>
            </w:r>
          </w:p>
        </w:tc>
        <w:tc>
          <w:tcPr>
            <w:tcW w:w="490" w:type="dxa"/>
            <w:tcBorders>
              <w:top w:val="nil"/>
              <w:left w:val="nil"/>
              <w:bottom w:val="single" w:sz="4" w:space="0" w:color="auto"/>
              <w:right w:val="single" w:sz="4" w:space="0" w:color="auto"/>
            </w:tcBorders>
            <w:shd w:val="clear" w:color="auto" w:fill="auto"/>
            <w:noWrap/>
            <w:vAlign w:val="center"/>
            <w:hideMark/>
          </w:tcPr>
          <w:p w14:paraId="0F08FC68"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6.2</w:t>
            </w:r>
          </w:p>
        </w:tc>
        <w:tc>
          <w:tcPr>
            <w:tcW w:w="490" w:type="dxa"/>
            <w:tcBorders>
              <w:top w:val="nil"/>
              <w:left w:val="nil"/>
              <w:bottom w:val="single" w:sz="4" w:space="0" w:color="auto"/>
              <w:right w:val="single" w:sz="4" w:space="0" w:color="auto"/>
            </w:tcBorders>
            <w:shd w:val="clear" w:color="auto" w:fill="auto"/>
            <w:noWrap/>
            <w:vAlign w:val="center"/>
            <w:hideMark/>
          </w:tcPr>
          <w:p w14:paraId="66C7D6D4"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0.1</w:t>
            </w:r>
          </w:p>
        </w:tc>
        <w:tc>
          <w:tcPr>
            <w:tcW w:w="490" w:type="dxa"/>
            <w:tcBorders>
              <w:top w:val="nil"/>
              <w:left w:val="nil"/>
              <w:bottom w:val="single" w:sz="4" w:space="0" w:color="auto"/>
              <w:right w:val="single" w:sz="4" w:space="0" w:color="auto"/>
            </w:tcBorders>
            <w:shd w:val="clear" w:color="auto" w:fill="auto"/>
            <w:noWrap/>
            <w:vAlign w:val="center"/>
            <w:hideMark/>
          </w:tcPr>
          <w:p w14:paraId="1B8973EF"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03316767"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19588A26"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r>
      <w:tr w:rsidR="002F6EE3" w:rsidRPr="00CA2E36" w14:paraId="2834A422" w14:textId="77777777" w:rsidTr="003A627D">
        <w:trPr>
          <w:trHeight w:val="390"/>
        </w:trPr>
        <w:tc>
          <w:tcPr>
            <w:tcW w:w="460" w:type="dxa"/>
            <w:vMerge/>
            <w:tcBorders>
              <w:top w:val="nil"/>
              <w:left w:val="nil"/>
              <w:bottom w:val="nil"/>
              <w:right w:val="nil"/>
            </w:tcBorders>
            <w:vAlign w:val="center"/>
            <w:hideMark/>
          </w:tcPr>
          <w:p w14:paraId="6A386F24" w14:textId="77777777" w:rsidR="002F6EE3" w:rsidRPr="00CA2E36" w:rsidRDefault="002F6EE3" w:rsidP="003A627D">
            <w:pPr>
              <w:jc w:val="left"/>
              <w:rPr>
                <w:rFonts w:eastAsia="Times New Roman" w:cs="Times New Roman"/>
                <w:color w:val="000000"/>
                <w:lang w:val="es-EC" w:eastAsia="es-EC"/>
              </w:rPr>
            </w:pP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20CB762"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2</w:t>
            </w:r>
          </w:p>
        </w:tc>
        <w:tc>
          <w:tcPr>
            <w:tcW w:w="490" w:type="dxa"/>
            <w:tcBorders>
              <w:top w:val="nil"/>
              <w:left w:val="nil"/>
              <w:bottom w:val="single" w:sz="4" w:space="0" w:color="auto"/>
              <w:right w:val="single" w:sz="4" w:space="0" w:color="auto"/>
            </w:tcBorders>
            <w:shd w:val="clear" w:color="auto" w:fill="auto"/>
            <w:noWrap/>
            <w:vAlign w:val="center"/>
            <w:hideMark/>
          </w:tcPr>
          <w:p w14:paraId="0CE3F562"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20496EB8"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8.6</w:t>
            </w:r>
          </w:p>
        </w:tc>
        <w:tc>
          <w:tcPr>
            <w:tcW w:w="490" w:type="dxa"/>
            <w:tcBorders>
              <w:top w:val="nil"/>
              <w:left w:val="nil"/>
              <w:bottom w:val="single" w:sz="4" w:space="0" w:color="auto"/>
              <w:right w:val="single" w:sz="4" w:space="0" w:color="auto"/>
            </w:tcBorders>
            <w:shd w:val="clear" w:color="000000" w:fill="F2F2F2"/>
            <w:noWrap/>
            <w:vAlign w:val="center"/>
            <w:hideMark/>
          </w:tcPr>
          <w:p w14:paraId="3C295293"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82.5</w:t>
            </w:r>
          </w:p>
        </w:tc>
        <w:tc>
          <w:tcPr>
            <w:tcW w:w="490" w:type="dxa"/>
            <w:tcBorders>
              <w:top w:val="nil"/>
              <w:left w:val="nil"/>
              <w:bottom w:val="single" w:sz="4" w:space="0" w:color="auto"/>
              <w:right w:val="single" w:sz="4" w:space="0" w:color="auto"/>
            </w:tcBorders>
            <w:shd w:val="clear" w:color="auto" w:fill="auto"/>
            <w:noWrap/>
            <w:vAlign w:val="center"/>
            <w:hideMark/>
          </w:tcPr>
          <w:p w14:paraId="1851A10E"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8.8</w:t>
            </w:r>
          </w:p>
        </w:tc>
        <w:tc>
          <w:tcPr>
            <w:tcW w:w="490" w:type="dxa"/>
            <w:tcBorders>
              <w:top w:val="nil"/>
              <w:left w:val="nil"/>
              <w:bottom w:val="single" w:sz="4" w:space="0" w:color="auto"/>
              <w:right w:val="single" w:sz="4" w:space="0" w:color="auto"/>
            </w:tcBorders>
            <w:shd w:val="clear" w:color="auto" w:fill="auto"/>
            <w:noWrap/>
            <w:vAlign w:val="center"/>
            <w:hideMark/>
          </w:tcPr>
          <w:p w14:paraId="0E9C4CC9"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0.6</w:t>
            </w:r>
          </w:p>
        </w:tc>
        <w:tc>
          <w:tcPr>
            <w:tcW w:w="490" w:type="dxa"/>
            <w:tcBorders>
              <w:top w:val="nil"/>
              <w:left w:val="nil"/>
              <w:bottom w:val="single" w:sz="4" w:space="0" w:color="auto"/>
              <w:right w:val="single" w:sz="4" w:space="0" w:color="auto"/>
            </w:tcBorders>
            <w:shd w:val="clear" w:color="auto" w:fill="auto"/>
            <w:noWrap/>
            <w:vAlign w:val="center"/>
            <w:hideMark/>
          </w:tcPr>
          <w:p w14:paraId="1D3A856D"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691D683C"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r>
      <w:tr w:rsidR="002F6EE3" w:rsidRPr="00CA2E36" w14:paraId="4B915A0F" w14:textId="77777777" w:rsidTr="003A627D">
        <w:trPr>
          <w:trHeight w:val="390"/>
        </w:trPr>
        <w:tc>
          <w:tcPr>
            <w:tcW w:w="460" w:type="dxa"/>
            <w:vMerge/>
            <w:tcBorders>
              <w:top w:val="nil"/>
              <w:left w:val="nil"/>
              <w:bottom w:val="nil"/>
              <w:right w:val="nil"/>
            </w:tcBorders>
            <w:vAlign w:val="center"/>
            <w:hideMark/>
          </w:tcPr>
          <w:p w14:paraId="06897A22" w14:textId="77777777" w:rsidR="002F6EE3" w:rsidRPr="00CA2E36" w:rsidRDefault="002F6EE3" w:rsidP="003A627D">
            <w:pPr>
              <w:jc w:val="left"/>
              <w:rPr>
                <w:rFonts w:eastAsia="Times New Roman" w:cs="Times New Roman"/>
                <w:color w:val="000000"/>
                <w:lang w:val="es-EC" w:eastAsia="es-EC"/>
              </w:rPr>
            </w:pP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1F0C4B"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3</w:t>
            </w:r>
          </w:p>
        </w:tc>
        <w:tc>
          <w:tcPr>
            <w:tcW w:w="490" w:type="dxa"/>
            <w:tcBorders>
              <w:top w:val="nil"/>
              <w:left w:val="nil"/>
              <w:bottom w:val="single" w:sz="4" w:space="0" w:color="auto"/>
              <w:right w:val="single" w:sz="4" w:space="0" w:color="auto"/>
            </w:tcBorders>
            <w:shd w:val="clear" w:color="auto" w:fill="auto"/>
            <w:noWrap/>
            <w:vAlign w:val="center"/>
            <w:hideMark/>
          </w:tcPr>
          <w:p w14:paraId="39277DF3"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3B17B1EA"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0.1</w:t>
            </w:r>
          </w:p>
        </w:tc>
        <w:tc>
          <w:tcPr>
            <w:tcW w:w="490" w:type="dxa"/>
            <w:tcBorders>
              <w:top w:val="nil"/>
              <w:left w:val="nil"/>
              <w:bottom w:val="single" w:sz="4" w:space="0" w:color="auto"/>
              <w:right w:val="single" w:sz="4" w:space="0" w:color="auto"/>
            </w:tcBorders>
            <w:shd w:val="clear" w:color="auto" w:fill="auto"/>
            <w:noWrap/>
            <w:vAlign w:val="center"/>
            <w:hideMark/>
          </w:tcPr>
          <w:p w14:paraId="1711214C"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10.6</w:t>
            </w:r>
          </w:p>
        </w:tc>
        <w:tc>
          <w:tcPr>
            <w:tcW w:w="490" w:type="dxa"/>
            <w:tcBorders>
              <w:top w:val="nil"/>
              <w:left w:val="nil"/>
              <w:bottom w:val="single" w:sz="4" w:space="0" w:color="auto"/>
              <w:right w:val="single" w:sz="4" w:space="0" w:color="auto"/>
            </w:tcBorders>
            <w:shd w:val="clear" w:color="000000" w:fill="F2F2F2"/>
            <w:noWrap/>
            <w:vAlign w:val="center"/>
            <w:hideMark/>
          </w:tcPr>
          <w:p w14:paraId="0737186F"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83.6</w:t>
            </w:r>
          </w:p>
        </w:tc>
        <w:tc>
          <w:tcPr>
            <w:tcW w:w="490" w:type="dxa"/>
            <w:tcBorders>
              <w:top w:val="nil"/>
              <w:left w:val="nil"/>
              <w:bottom w:val="single" w:sz="4" w:space="0" w:color="auto"/>
              <w:right w:val="single" w:sz="4" w:space="0" w:color="auto"/>
            </w:tcBorders>
            <w:shd w:val="clear" w:color="auto" w:fill="auto"/>
            <w:noWrap/>
            <w:vAlign w:val="center"/>
            <w:hideMark/>
          </w:tcPr>
          <w:p w14:paraId="67B11A29"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19.8</w:t>
            </w:r>
          </w:p>
        </w:tc>
        <w:tc>
          <w:tcPr>
            <w:tcW w:w="490" w:type="dxa"/>
            <w:tcBorders>
              <w:top w:val="nil"/>
              <w:left w:val="nil"/>
              <w:bottom w:val="single" w:sz="4" w:space="0" w:color="auto"/>
              <w:right w:val="single" w:sz="4" w:space="0" w:color="auto"/>
            </w:tcBorders>
            <w:shd w:val="clear" w:color="auto" w:fill="auto"/>
            <w:noWrap/>
            <w:vAlign w:val="center"/>
            <w:hideMark/>
          </w:tcPr>
          <w:p w14:paraId="10458DCF"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3.6</w:t>
            </w:r>
          </w:p>
        </w:tc>
        <w:tc>
          <w:tcPr>
            <w:tcW w:w="490" w:type="dxa"/>
            <w:tcBorders>
              <w:top w:val="nil"/>
              <w:left w:val="nil"/>
              <w:bottom w:val="single" w:sz="4" w:space="0" w:color="auto"/>
              <w:right w:val="single" w:sz="4" w:space="0" w:color="auto"/>
            </w:tcBorders>
            <w:shd w:val="clear" w:color="auto" w:fill="auto"/>
            <w:noWrap/>
            <w:vAlign w:val="center"/>
            <w:hideMark/>
          </w:tcPr>
          <w:p w14:paraId="575DFBCA"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2.1</w:t>
            </w:r>
          </w:p>
        </w:tc>
      </w:tr>
      <w:tr w:rsidR="002F6EE3" w:rsidRPr="00CA2E36" w14:paraId="025A7A9E" w14:textId="77777777" w:rsidTr="003A627D">
        <w:trPr>
          <w:trHeight w:val="390"/>
        </w:trPr>
        <w:tc>
          <w:tcPr>
            <w:tcW w:w="460" w:type="dxa"/>
            <w:vMerge/>
            <w:tcBorders>
              <w:top w:val="nil"/>
              <w:left w:val="nil"/>
              <w:bottom w:val="nil"/>
              <w:right w:val="nil"/>
            </w:tcBorders>
            <w:vAlign w:val="center"/>
            <w:hideMark/>
          </w:tcPr>
          <w:p w14:paraId="2238DDF3" w14:textId="77777777" w:rsidR="002F6EE3" w:rsidRPr="00CA2E36" w:rsidRDefault="002F6EE3" w:rsidP="003A627D">
            <w:pPr>
              <w:jc w:val="left"/>
              <w:rPr>
                <w:rFonts w:eastAsia="Times New Roman" w:cs="Times New Roman"/>
                <w:color w:val="000000"/>
                <w:lang w:val="es-EC" w:eastAsia="es-EC"/>
              </w:rPr>
            </w:pP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AA76759"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4</w:t>
            </w:r>
          </w:p>
        </w:tc>
        <w:tc>
          <w:tcPr>
            <w:tcW w:w="490" w:type="dxa"/>
            <w:tcBorders>
              <w:top w:val="nil"/>
              <w:left w:val="nil"/>
              <w:bottom w:val="single" w:sz="4" w:space="0" w:color="auto"/>
              <w:right w:val="single" w:sz="4" w:space="0" w:color="auto"/>
            </w:tcBorders>
            <w:shd w:val="clear" w:color="auto" w:fill="auto"/>
            <w:noWrap/>
            <w:vAlign w:val="center"/>
            <w:hideMark/>
          </w:tcPr>
          <w:p w14:paraId="0334CAC1"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1B5306B0"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5B3446BC"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0.7</w:t>
            </w:r>
          </w:p>
        </w:tc>
        <w:tc>
          <w:tcPr>
            <w:tcW w:w="490" w:type="dxa"/>
            <w:tcBorders>
              <w:top w:val="nil"/>
              <w:left w:val="nil"/>
              <w:bottom w:val="single" w:sz="4" w:space="0" w:color="auto"/>
              <w:right w:val="single" w:sz="4" w:space="0" w:color="auto"/>
            </w:tcBorders>
            <w:shd w:val="clear" w:color="auto" w:fill="auto"/>
            <w:noWrap/>
            <w:vAlign w:val="center"/>
            <w:hideMark/>
          </w:tcPr>
          <w:p w14:paraId="7F8A7EFF"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6.4</w:t>
            </w:r>
          </w:p>
        </w:tc>
        <w:tc>
          <w:tcPr>
            <w:tcW w:w="490" w:type="dxa"/>
            <w:tcBorders>
              <w:top w:val="nil"/>
              <w:left w:val="nil"/>
              <w:bottom w:val="single" w:sz="4" w:space="0" w:color="auto"/>
              <w:right w:val="single" w:sz="4" w:space="0" w:color="auto"/>
            </w:tcBorders>
            <w:shd w:val="clear" w:color="000000" w:fill="F2F2F2"/>
            <w:noWrap/>
            <w:vAlign w:val="center"/>
            <w:hideMark/>
          </w:tcPr>
          <w:p w14:paraId="7F3701A2"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61.5</w:t>
            </w:r>
          </w:p>
        </w:tc>
        <w:tc>
          <w:tcPr>
            <w:tcW w:w="490" w:type="dxa"/>
            <w:tcBorders>
              <w:top w:val="nil"/>
              <w:left w:val="nil"/>
              <w:bottom w:val="single" w:sz="4" w:space="0" w:color="auto"/>
              <w:right w:val="single" w:sz="4" w:space="0" w:color="auto"/>
            </w:tcBorders>
            <w:shd w:val="clear" w:color="auto" w:fill="auto"/>
            <w:noWrap/>
            <w:vAlign w:val="center"/>
            <w:hideMark/>
          </w:tcPr>
          <w:p w14:paraId="7C468D92"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17.7</w:t>
            </w:r>
          </w:p>
        </w:tc>
        <w:tc>
          <w:tcPr>
            <w:tcW w:w="490" w:type="dxa"/>
            <w:tcBorders>
              <w:top w:val="nil"/>
              <w:left w:val="nil"/>
              <w:bottom w:val="single" w:sz="4" w:space="0" w:color="auto"/>
              <w:right w:val="single" w:sz="4" w:space="0" w:color="auto"/>
            </w:tcBorders>
            <w:shd w:val="clear" w:color="auto" w:fill="auto"/>
            <w:noWrap/>
            <w:vAlign w:val="center"/>
            <w:hideMark/>
          </w:tcPr>
          <w:p w14:paraId="39B225A2"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6.3</w:t>
            </w:r>
          </w:p>
        </w:tc>
      </w:tr>
      <w:tr w:rsidR="002F6EE3" w:rsidRPr="00CA2E36" w14:paraId="2E315903" w14:textId="77777777" w:rsidTr="003A627D">
        <w:trPr>
          <w:trHeight w:val="390"/>
        </w:trPr>
        <w:tc>
          <w:tcPr>
            <w:tcW w:w="460" w:type="dxa"/>
            <w:vMerge/>
            <w:tcBorders>
              <w:top w:val="nil"/>
              <w:left w:val="nil"/>
              <w:bottom w:val="nil"/>
              <w:right w:val="nil"/>
            </w:tcBorders>
            <w:vAlign w:val="center"/>
            <w:hideMark/>
          </w:tcPr>
          <w:p w14:paraId="641EACCE" w14:textId="77777777" w:rsidR="002F6EE3" w:rsidRPr="00CA2E36" w:rsidRDefault="002F6EE3" w:rsidP="003A627D">
            <w:pPr>
              <w:jc w:val="left"/>
              <w:rPr>
                <w:rFonts w:eastAsia="Times New Roman" w:cs="Times New Roman"/>
                <w:color w:val="000000"/>
                <w:lang w:val="es-EC" w:eastAsia="es-EC"/>
              </w:rPr>
            </w:pP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7D83787"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5</w:t>
            </w:r>
          </w:p>
        </w:tc>
        <w:tc>
          <w:tcPr>
            <w:tcW w:w="490" w:type="dxa"/>
            <w:tcBorders>
              <w:top w:val="nil"/>
              <w:left w:val="nil"/>
              <w:bottom w:val="single" w:sz="4" w:space="0" w:color="auto"/>
              <w:right w:val="single" w:sz="4" w:space="0" w:color="auto"/>
            </w:tcBorders>
            <w:shd w:val="clear" w:color="auto" w:fill="auto"/>
            <w:noWrap/>
            <w:vAlign w:val="center"/>
            <w:hideMark/>
          </w:tcPr>
          <w:p w14:paraId="0CD6F49D"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2D72D1D9"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28E94F1F"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198D1136"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0.7</w:t>
            </w:r>
          </w:p>
        </w:tc>
        <w:tc>
          <w:tcPr>
            <w:tcW w:w="490" w:type="dxa"/>
            <w:tcBorders>
              <w:top w:val="nil"/>
              <w:left w:val="nil"/>
              <w:bottom w:val="single" w:sz="4" w:space="0" w:color="auto"/>
              <w:right w:val="single" w:sz="4" w:space="0" w:color="auto"/>
            </w:tcBorders>
            <w:shd w:val="clear" w:color="auto" w:fill="auto"/>
            <w:noWrap/>
            <w:vAlign w:val="center"/>
            <w:hideMark/>
          </w:tcPr>
          <w:p w14:paraId="53D9F9E4"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14.3</w:t>
            </w:r>
          </w:p>
        </w:tc>
        <w:tc>
          <w:tcPr>
            <w:tcW w:w="490" w:type="dxa"/>
            <w:tcBorders>
              <w:top w:val="nil"/>
              <w:left w:val="nil"/>
              <w:bottom w:val="single" w:sz="4" w:space="0" w:color="auto"/>
              <w:right w:val="single" w:sz="4" w:space="0" w:color="auto"/>
            </w:tcBorders>
            <w:shd w:val="clear" w:color="000000" w:fill="F2F2F2"/>
            <w:noWrap/>
            <w:vAlign w:val="center"/>
            <w:hideMark/>
          </w:tcPr>
          <w:p w14:paraId="6C547F49"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45.3</w:t>
            </w:r>
          </w:p>
        </w:tc>
        <w:tc>
          <w:tcPr>
            <w:tcW w:w="490" w:type="dxa"/>
            <w:tcBorders>
              <w:top w:val="nil"/>
              <w:left w:val="nil"/>
              <w:bottom w:val="single" w:sz="4" w:space="0" w:color="auto"/>
              <w:right w:val="single" w:sz="4" w:space="0" w:color="auto"/>
            </w:tcBorders>
            <w:shd w:val="clear" w:color="auto" w:fill="auto"/>
            <w:noWrap/>
            <w:vAlign w:val="center"/>
            <w:hideMark/>
          </w:tcPr>
          <w:p w14:paraId="00A3FD19"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19.6</w:t>
            </w:r>
          </w:p>
        </w:tc>
      </w:tr>
      <w:tr w:rsidR="002F6EE3" w:rsidRPr="00CA2E36" w14:paraId="3613A9F3" w14:textId="77777777" w:rsidTr="003A627D">
        <w:trPr>
          <w:trHeight w:val="390"/>
        </w:trPr>
        <w:tc>
          <w:tcPr>
            <w:tcW w:w="460" w:type="dxa"/>
            <w:vMerge/>
            <w:tcBorders>
              <w:top w:val="nil"/>
              <w:left w:val="nil"/>
              <w:bottom w:val="nil"/>
              <w:right w:val="nil"/>
            </w:tcBorders>
            <w:vAlign w:val="center"/>
            <w:hideMark/>
          </w:tcPr>
          <w:p w14:paraId="36309305" w14:textId="77777777" w:rsidR="002F6EE3" w:rsidRPr="00CA2E36" w:rsidRDefault="002F6EE3" w:rsidP="003A627D">
            <w:pPr>
              <w:jc w:val="left"/>
              <w:rPr>
                <w:rFonts w:eastAsia="Times New Roman" w:cs="Times New Roman"/>
                <w:color w:val="000000"/>
                <w:lang w:val="es-EC" w:eastAsia="es-EC"/>
              </w:rPr>
            </w:pP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84FE60"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6</w:t>
            </w:r>
          </w:p>
        </w:tc>
        <w:tc>
          <w:tcPr>
            <w:tcW w:w="490" w:type="dxa"/>
            <w:tcBorders>
              <w:top w:val="nil"/>
              <w:left w:val="nil"/>
              <w:bottom w:val="single" w:sz="4" w:space="0" w:color="auto"/>
              <w:right w:val="single" w:sz="4" w:space="0" w:color="auto"/>
            </w:tcBorders>
            <w:shd w:val="clear" w:color="auto" w:fill="auto"/>
            <w:noWrap/>
            <w:vAlign w:val="center"/>
            <w:hideMark/>
          </w:tcPr>
          <w:p w14:paraId="091F52B0"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11B3EB0E"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3E4D3125"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 </w:t>
            </w:r>
          </w:p>
        </w:tc>
        <w:tc>
          <w:tcPr>
            <w:tcW w:w="490" w:type="dxa"/>
            <w:tcBorders>
              <w:top w:val="nil"/>
              <w:left w:val="nil"/>
              <w:bottom w:val="single" w:sz="4" w:space="0" w:color="auto"/>
              <w:right w:val="single" w:sz="4" w:space="0" w:color="auto"/>
            </w:tcBorders>
            <w:shd w:val="clear" w:color="auto" w:fill="auto"/>
            <w:noWrap/>
            <w:vAlign w:val="center"/>
            <w:hideMark/>
          </w:tcPr>
          <w:p w14:paraId="32632B5A"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0.3</w:t>
            </w:r>
          </w:p>
        </w:tc>
        <w:tc>
          <w:tcPr>
            <w:tcW w:w="490" w:type="dxa"/>
            <w:tcBorders>
              <w:top w:val="nil"/>
              <w:left w:val="nil"/>
              <w:bottom w:val="single" w:sz="4" w:space="0" w:color="auto"/>
              <w:right w:val="single" w:sz="4" w:space="0" w:color="auto"/>
            </w:tcBorders>
            <w:shd w:val="clear" w:color="auto" w:fill="auto"/>
            <w:noWrap/>
            <w:vAlign w:val="center"/>
            <w:hideMark/>
          </w:tcPr>
          <w:p w14:paraId="2182E1D5"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3.8</w:t>
            </w:r>
          </w:p>
        </w:tc>
        <w:tc>
          <w:tcPr>
            <w:tcW w:w="490" w:type="dxa"/>
            <w:tcBorders>
              <w:top w:val="nil"/>
              <w:left w:val="nil"/>
              <w:bottom w:val="single" w:sz="4" w:space="0" w:color="auto"/>
              <w:right w:val="single" w:sz="4" w:space="0" w:color="auto"/>
            </w:tcBorders>
            <w:shd w:val="clear" w:color="auto" w:fill="auto"/>
            <w:noWrap/>
            <w:vAlign w:val="center"/>
            <w:hideMark/>
          </w:tcPr>
          <w:p w14:paraId="351E5C74"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33.4</w:t>
            </w:r>
          </w:p>
        </w:tc>
        <w:tc>
          <w:tcPr>
            <w:tcW w:w="490" w:type="dxa"/>
            <w:tcBorders>
              <w:top w:val="nil"/>
              <w:left w:val="nil"/>
              <w:bottom w:val="single" w:sz="4" w:space="0" w:color="auto"/>
              <w:right w:val="single" w:sz="4" w:space="0" w:color="auto"/>
            </w:tcBorders>
            <w:shd w:val="clear" w:color="000000" w:fill="F2F2F2"/>
            <w:noWrap/>
            <w:vAlign w:val="center"/>
            <w:hideMark/>
          </w:tcPr>
          <w:p w14:paraId="68CDB132" w14:textId="77777777" w:rsidR="002F6EE3" w:rsidRPr="00CA2E36" w:rsidRDefault="002F6EE3" w:rsidP="003A627D">
            <w:pPr>
              <w:jc w:val="center"/>
              <w:rPr>
                <w:rFonts w:eastAsia="Times New Roman" w:cs="Times New Roman"/>
                <w:color w:val="000000"/>
                <w:lang w:val="es-EC" w:eastAsia="es-EC"/>
              </w:rPr>
            </w:pPr>
            <w:r w:rsidRPr="00CA2E36">
              <w:rPr>
                <w:rFonts w:eastAsia="Times New Roman" w:cs="Times New Roman"/>
                <w:color w:val="000000"/>
                <w:lang w:val="es-EC" w:eastAsia="es-EC"/>
              </w:rPr>
              <w:t>71.9</w:t>
            </w:r>
          </w:p>
        </w:tc>
      </w:tr>
      <w:tr w:rsidR="002F6EE3" w:rsidRPr="00CA2E36" w14:paraId="7E732DDA" w14:textId="77777777" w:rsidTr="003A627D">
        <w:trPr>
          <w:trHeight w:val="390"/>
        </w:trPr>
        <w:tc>
          <w:tcPr>
            <w:tcW w:w="460" w:type="dxa"/>
            <w:tcBorders>
              <w:top w:val="nil"/>
              <w:left w:val="nil"/>
              <w:bottom w:val="nil"/>
              <w:right w:val="nil"/>
            </w:tcBorders>
            <w:shd w:val="clear" w:color="auto" w:fill="auto"/>
            <w:noWrap/>
            <w:textDirection w:val="btLr"/>
            <w:vAlign w:val="bottom"/>
            <w:hideMark/>
          </w:tcPr>
          <w:p w14:paraId="2B6BA080" w14:textId="77777777" w:rsidR="002F6EE3" w:rsidRPr="00CA2E36" w:rsidRDefault="002F6EE3" w:rsidP="003A627D">
            <w:pPr>
              <w:jc w:val="center"/>
              <w:rPr>
                <w:rFonts w:eastAsia="Times New Roman" w:cs="Times New Roman"/>
                <w:color w:val="000000"/>
                <w:lang w:val="es-EC" w:eastAsia="es-EC"/>
              </w:rPr>
            </w:pPr>
          </w:p>
        </w:tc>
        <w:tc>
          <w:tcPr>
            <w:tcW w:w="460" w:type="dxa"/>
            <w:tcBorders>
              <w:top w:val="nil"/>
              <w:left w:val="nil"/>
              <w:bottom w:val="nil"/>
              <w:right w:val="nil"/>
            </w:tcBorders>
            <w:shd w:val="clear" w:color="auto" w:fill="auto"/>
            <w:noWrap/>
            <w:vAlign w:val="center"/>
            <w:hideMark/>
          </w:tcPr>
          <w:p w14:paraId="5AF92471" w14:textId="77777777" w:rsidR="002F6EE3" w:rsidRPr="00CA2E36" w:rsidRDefault="002F6EE3" w:rsidP="003A627D">
            <w:pPr>
              <w:jc w:val="left"/>
              <w:rPr>
                <w:rFonts w:eastAsia="Times New Roman" w:cs="Times New Roman"/>
                <w:lang w:val="es-EC" w:eastAsia="es-EC"/>
              </w:rPr>
            </w:pPr>
          </w:p>
        </w:tc>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2F7EA01"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0</w:t>
            </w:r>
          </w:p>
        </w:tc>
        <w:tc>
          <w:tcPr>
            <w:tcW w:w="490" w:type="dxa"/>
            <w:tcBorders>
              <w:top w:val="nil"/>
              <w:left w:val="nil"/>
              <w:bottom w:val="single" w:sz="4" w:space="0" w:color="auto"/>
              <w:right w:val="single" w:sz="4" w:space="0" w:color="auto"/>
            </w:tcBorders>
            <w:shd w:val="clear" w:color="auto" w:fill="auto"/>
            <w:noWrap/>
            <w:vAlign w:val="center"/>
            <w:hideMark/>
          </w:tcPr>
          <w:p w14:paraId="1BD8F1DF"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1</w:t>
            </w:r>
          </w:p>
        </w:tc>
        <w:tc>
          <w:tcPr>
            <w:tcW w:w="490" w:type="dxa"/>
            <w:tcBorders>
              <w:top w:val="nil"/>
              <w:left w:val="nil"/>
              <w:bottom w:val="single" w:sz="4" w:space="0" w:color="auto"/>
              <w:right w:val="single" w:sz="4" w:space="0" w:color="auto"/>
            </w:tcBorders>
            <w:shd w:val="clear" w:color="auto" w:fill="auto"/>
            <w:noWrap/>
            <w:vAlign w:val="center"/>
            <w:hideMark/>
          </w:tcPr>
          <w:p w14:paraId="6CC3B2C1"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2</w:t>
            </w:r>
          </w:p>
        </w:tc>
        <w:tc>
          <w:tcPr>
            <w:tcW w:w="490" w:type="dxa"/>
            <w:tcBorders>
              <w:top w:val="nil"/>
              <w:left w:val="nil"/>
              <w:bottom w:val="single" w:sz="4" w:space="0" w:color="auto"/>
              <w:right w:val="single" w:sz="4" w:space="0" w:color="auto"/>
            </w:tcBorders>
            <w:shd w:val="clear" w:color="auto" w:fill="auto"/>
            <w:noWrap/>
            <w:vAlign w:val="center"/>
            <w:hideMark/>
          </w:tcPr>
          <w:p w14:paraId="2AAD7F8A"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3</w:t>
            </w:r>
          </w:p>
        </w:tc>
        <w:tc>
          <w:tcPr>
            <w:tcW w:w="490" w:type="dxa"/>
            <w:tcBorders>
              <w:top w:val="nil"/>
              <w:left w:val="nil"/>
              <w:bottom w:val="single" w:sz="4" w:space="0" w:color="auto"/>
              <w:right w:val="single" w:sz="4" w:space="0" w:color="auto"/>
            </w:tcBorders>
            <w:shd w:val="clear" w:color="auto" w:fill="auto"/>
            <w:noWrap/>
            <w:vAlign w:val="center"/>
            <w:hideMark/>
          </w:tcPr>
          <w:p w14:paraId="5D029A7C"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4</w:t>
            </w:r>
          </w:p>
        </w:tc>
        <w:tc>
          <w:tcPr>
            <w:tcW w:w="490" w:type="dxa"/>
            <w:tcBorders>
              <w:top w:val="nil"/>
              <w:left w:val="nil"/>
              <w:bottom w:val="single" w:sz="4" w:space="0" w:color="auto"/>
              <w:right w:val="single" w:sz="4" w:space="0" w:color="auto"/>
            </w:tcBorders>
            <w:shd w:val="clear" w:color="auto" w:fill="auto"/>
            <w:noWrap/>
            <w:vAlign w:val="center"/>
            <w:hideMark/>
          </w:tcPr>
          <w:p w14:paraId="47ED8095"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5</w:t>
            </w:r>
          </w:p>
        </w:tc>
        <w:tc>
          <w:tcPr>
            <w:tcW w:w="490" w:type="dxa"/>
            <w:tcBorders>
              <w:top w:val="nil"/>
              <w:left w:val="nil"/>
              <w:bottom w:val="single" w:sz="4" w:space="0" w:color="auto"/>
              <w:right w:val="single" w:sz="4" w:space="0" w:color="auto"/>
            </w:tcBorders>
            <w:shd w:val="clear" w:color="auto" w:fill="auto"/>
            <w:noWrap/>
            <w:vAlign w:val="center"/>
            <w:hideMark/>
          </w:tcPr>
          <w:p w14:paraId="7D6A9F6E" w14:textId="77777777" w:rsidR="002F6EE3" w:rsidRPr="00CA2E36" w:rsidRDefault="002F6EE3" w:rsidP="003A627D">
            <w:pPr>
              <w:jc w:val="center"/>
              <w:rPr>
                <w:rFonts w:eastAsia="Times New Roman" w:cs="Times New Roman"/>
                <w:b/>
                <w:bCs/>
                <w:color w:val="000000"/>
                <w:lang w:val="es-EC" w:eastAsia="es-EC"/>
              </w:rPr>
            </w:pPr>
            <w:r w:rsidRPr="00CA2E36">
              <w:rPr>
                <w:rFonts w:eastAsia="Times New Roman" w:cs="Times New Roman"/>
                <w:b/>
                <w:bCs/>
                <w:color w:val="000000"/>
                <w:lang w:val="es-EC" w:eastAsia="es-EC"/>
              </w:rPr>
              <w:t>6</w:t>
            </w:r>
          </w:p>
        </w:tc>
      </w:tr>
      <w:tr w:rsidR="002F6EE3" w:rsidRPr="00CA2E36" w14:paraId="1838D9A4" w14:textId="77777777" w:rsidTr="003A627D">
        <w:trPr>
          <w:trHeight w:val="390"/>
        </w:trPr>
        <w:tc>
          <w:tcPr>
            <w:tcW w:w="460" w:type="dxa"/>
            <w:tcBorders>
              <w:top w:val="nil"/>
              <w:left w:val="nil"/>
              <w:bottom w:val="nil"/>
              <w:right w:val="nil"/>
            </w:tcBorders>
            <w:shd w:val="clear" w:color="auto" w:fill="auto"/>
            <w:noWrap/>
            <w:vAlign w:val="bottom"/>
            <w:hideMark/>
          </w:tcPr>
          <w:p w14:paraId="23B2FDCE" w14:textId="77777777" w:rsidR="002F6EE3" w:rsidRPr="00CA2E36" w:rsidRDefault="002F6EE3" w:rsidP="003A627D">
            <w:pPr>
              <w:jc w:val="center"/>
              <w:rPr>
                <w:rFonts w:eastAsia="Times New Roman" w:cs="Times New Roman"/>
                <w:color w:val="000000"/>
                <w:lang w:val="es-EC" w:eastAsia="es-EC"/>
              </w:rPr>
            </w:pPr>
          </w:p>
        </w:tc>
        <w:tc>
          <w:tcPr>
            <w:tcW w:w="460" w:type="dxa"/>
            <w:tcBorders>
              <w:top w:val="nil"/>
              <w:left w:val="nil"/>
              <w:bottom w:val="nil"/>
              <w:right w:val="nil"/>
            </w:tcBorders>
            <w:shd w:val="clear" w:color="auto" w:fill="auto"/>
            <w:noWrap/>
            <w:vAlign w:val="bottom"/>
            <w:hideMark/>
          </w:tcPr>
          <w:p w14:paraId="24BF9A2F" w14:textId="77777777" w:rsidR="002F6EE3" w:rsidRPr="00CA2E36" w:rsidRDefault="002F6EE3" w:rsidP="003A627D">
            <w:pPr>
              <w:jc w:val="left"/>
              <w:rPr>
                <w:rFonts w:eastAsia="Times New Roman" w:cs="Times New Roman"/>
                <w:lang w:val="es-EC" w:eastAsia="es-EC"/>
              </w:rPr>
            </w:pPr>
          </w:p>
        </w:tc>
        <w:tc>
          <w:tcPr>
            <w:tcW w:w="3430" w:type="dxa"/>
            <w:gridSpan w:val="7"/>
            <w:tcBorders>
              <w:top w:val="nil"/>
              <w:left w:val="nil"/>
              <w:bottom w:val="nil"/>
              <w:right w:val="nil"/>
            </w:tcBorders>
            <w:shd w:val="clear" w:color="auto" w:fill="auto"/>
            <w:noWrap/>
            <w:hideMark/>
          </w:tcPr>
          <w:p w14:paraId="658AC873" w14:textId="77777777" w:rsidR="002F6EE3" w:rsidRPr="00CA2E36" w:rsidRDefault="002F6EE3" w:rsidP="00EA1D47">
            <w:pPr>
              <w:jc w:val="center"/>
              <w:rPr>
                <w:rFonts w:eastAsia="Times New Roman" w:cs="Times New Roman"/>
                <w:color w:val="000000"/>
                <w:lang w:val="es-EC" w:eastAsia="es-EC"/>
              </w:rPr>
            </w:pPr>
            <w:r w:rsidRPr="00CA2E36">
              <w:rPr>
                <w:rFonts w:eastAsia="Times New Roman" w:cs="Times New Roman"/>
                <w:color w:val="000000"/>
                <w:lang w:val="es-EC" w:eastAsia="es-EC"/>
              </w:rPr>
              <w:t>MARCHA PREDICHA</w:t>
            </w:r>
          </w:p>
        </w:tc>
      </w:tr>
    </w:tbl>
    <w:p w14:paraId="681FC709" w14:textId="0EFF2260" w:rsidR="002F6EE3" w:rsidRPr="003340E5" w:rsidRDefault="002F6EE3" w:rsidP="000F0F2A">
      <w:pPr>
        <w:rPr>
          <w:rFonts w:eastAsiaTheme="minorEastAsia" w:cs="Times New Roman"/>
        </w:rPr>
      </w:pPr>
      <w:r>
        <w:rPr>
          <w:rFonts w:eastAsiaTheme="minorEastAsia" w:cs="Times New Roman"/>
        </w:rPr>
        <w:lastRenderedPageBreak/>
        <w:t xml:space="preserve">Una vez determinada la marcha seleccionada por el conductor se puede determinar el régimen de giro del motor a partir de </w:t>
      </w:r>
      <w:r w:rsidRPr="00BA1DFA">
        <w:rPr>
          <w:rFonts w:eastAsiaTheme="minorEastAsia" w:cs="Times New Roman"/>
          <w:i/>
          <w:iCs/>
        </w:rPr>
        <w:t>V</w:t>
      </w:r>
      <w:r w:rsidRPr="00BA1DFA">
        <w:rPr>
          <w:rFonts w:eastAsiaTheme="minorEastAsia" w:cs="Times New Roman"/>
          <w:i/>
          <w:iCs/>
          <w:vertAlign w:val="subscript"/>
        </w:rPr>
        <w:t>GPS</w:t>
      </w:r>
      <w:r>
        <w:rPr>
          <w:rFonts w:eastAsiaTheme="minorEastAsia" w:cs="Times New Roman"/>
        </w:rPr>
        <w:t xml:space="preserve"> mediante la ecuación (7). Los valores obtenidos se pueden visualizar en la figura 6, que al comparase con los datos obtenidos mediante OBD presentan diferencias significativas en los cambios de marcha. Durante el cambio de marcha el conductor no acciona el acelerador por lo que la velocidad del motor desciende al valor de marcha mínima de 663 RPM determinado por la moda del tiempo muerto en la ruta 1, como se aprecia en la figura 6.</w:t>
      </w:r>
    </w:p>
    <w:p w14:paraId="26238B86" w14:textId="77777777" w:rsidR="002F6EE3" w:rsidRDefault="002F6EE3" w:rsidP="00F221CA">
      <w:pPr>
        <w:rPr>
          <w:noProof/>
        </w:rPr>
      </w:pPr>
      <w:r w:rsidRPr="003340E5">
        <w:rPr>
          <w:rFonts w:eastAsiaTheme="minorEastAsia" w:cs="Times New Roman"/>
        </w:rPr>
        <w:t xml:space="preserve"> </w:t>
      </w:r>
    </w:p>
    <w:p w14:paraId="3CAC52B2" w14:textId="77777777" w:rsidR="002F6EE3" w:rsidRDefault="002F6EE3" w:rsidP="00F221CA">
      <w:pPr>
        <w:rPr>
          <w:noProof/>
        </w:rPr>
      </w:pPr>
      <w:r>
        <w:rPr>
          <w:noProof/>
          <w:lang w:val="es-ES" w:eastAsia="es-ES"/>
        </w:rPr>
        <w:drawing>
          <wp:inline distT="0" distB="0" distL="0" distR="0" wp14:anchorId="6EA89003" wp14:editId="53A9BD4C">
            <wp:extent cx="2773045" cy="2242820"/>
            <wp:effectExtent l="0" t="0" r="0" b="0"/>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16"/>
                    <a:stretch>
                      <a:fillRect/>
                    </a:stretch>
                  </pic:blipFill>
                  <pic:spPr>
                    <a:xfrm>
                      <a:off x="0" y="0"/>
                      <a:ext cx="2773045" cy="2242820"/>
                    </a:xfrm>
                    <a:prstGeom prst="rect">
                      <a:avLst/>
                    </a:prstGeom>
                  </pic:spPr>
                </pic:pic>
              </a:graphicData>
            </a:graphic>
          </wp:inline>
        </w:drawing>
      </w:r>
    </w:p>
    <w:p w14:paraId="39ED474A" w14:textId="77777777" w:rsidR="002F6EE3" w:rsidRDefault="002F6EE3" w:rsidP="00996E4A">
      <w:pPr>
        <w:jc w:val="center"/>
        <w:rPr>
          <w:noProof/>
        </w:rPr>
      </w:pPr>
      <w:r w:rsidRPr="00493C10">
        <w:rPr>
          <w:b/>
          <w:bCs/>
          <w:noProof/>
        </w:rPr>
        <w:t>Figura</w:t>
      </w:r>
      <w:r>
        <w:rPr>
          <w:b/>
          <w:bCs/>
          <w:noProof/>
        </w:rPr>
        <w:t xml:space="preserve"> 6.</w:t>
      </w:r>
      <w:r>
        <w:rPr>
          <w:noProof/>
        </w:rPr>
        <w:t xml:space="preserve"> Escalones de Velocidad</w:t>
      </w:r>
    </w:p>
    <w:p w14:paraId="5ED4A671" w14:textId="77777777" w:rsidR="002F6EE3" w:rsidRDefault="002F6EE3" w:rsidP="00F221CA">
      <w:pPr>
        <w:rPr>
          <w:noProof/>
        </w:rPr>
      </w:pPr>
    </w:p>
    <w:p w14:paraId="1F021E9C" w14:textId="77777777" w:rsidR="002F6EE3" w:rsidRPr="00996E4A" w:rsidRDefault="002F6EE3" w:rsidP="00996E4A">
      <w:pPr>
        <w:pStyle w:val="Ttulo2"/>
        <w:numPr>
          <w:ilvl w:val="0"/>
          <w:numId w:val="0"/>
        </w:numPr>
        <w:rPr>
          <w:b w:val="0"/>
          <w:bCs/>
        </w:rPr>
      </w:pPr>
      <w:r>
        <w:rPr>
          <w:b w:val="0"/>
          <w:bCs/>
        </w:rPr>
        <w:t xml:space="preserve">Con los datos obtenidos de </w:t>
      </w:r>
      <w:proofErr w:type="spellStart"/>
      <w:r w:rsidRPr="00BA1DFA">
        <w:rPr>
          <w:b w:val="0"/>
          <w:bCs/>
          <w:i/>
          <w:iCs/>
        </w:rPr>
        <w:t>I</w:t>
      </w:r>
      <w:r w:rsidRPr="00BA1DFA">
        <w:rPr>
          <w:b w:val="0"/>
          <w:bCs/>
          <w:i/>
          <w:iCs/>
          <w:vertAlign w:val="subscript"/>
        </w:rPr>
        <w:t>i</w:t>
      </w:r>
      <w:proofErr w:type="spellEnd"/>
      <w:r>
        <w:rPr>
          <w:b w:val="0"/>
          <w:bCs/>
        </w:rPr>
        <w:t xml:space="preserve"> y la etiqueta de cada marcha, se entrenan 4 redes neuronales para la estimación de las emisiones contaminantes. Cada red tiene 3 neuronas en la capa de entrada, 10 en la capa oculta y una a la salida. Los índices de determinación R</w:t>
      </w:r>
      <w:r w:rsidRPr="00422356">
        <w:rPr>
          <w:b w:val="0"/>
          <w:bCs/>
          <w:vertAlign w:val="superscript"/>
        </w:rPr>
        <w:t>2</w:t>
      </w:r>
      <w:r>
        <w:rPr>
          <w:b w:val="0"/>
          <w:bCs/>
        </w:rPr>
        <w:t xml:space="preserve"> obtenidos son de 0.935, 0.923, 0.914 y 0.943 para las emisiones de CO</w:t>
      </w:r>
      <w:r w:rsidRPr="007370E0">
        <w:rPr>
          <w:b w:val="0"/>
          <w:bCs/>
          <w:vertAlign w:val="subscript"/>
        </w:rPr>
        <w:t>2</w:t>
      </w:r>
      <w:r>
        <w:rPr>
          <w:b w:val="0"/>
          <w:bCs/>
        </w:rPr>
        <w:t xml:space="preserve">, CO, HC y NOx respectivamente.  El modelo </w:t>
      </w:r>
      <w:r>
        <w:rPr>
          <w:b w:val="0"/>
          <w:bCs/>
          <w:i/>
          <w:iCs/>
        </w:rPr>
        <w:t>M</w:t>
      </w:r>
      <w:r w:rsidRPr="00D95144">
        <w:rPr>
          <w:b w:val="0"/>
          <w:bCs/>
          <w:i/>
          <w:iCs/>
          <w:vertAlign w:val="subscript"/>
        </w:rPr>
        <w:t>GPS</w:t>
      </w:r>
      <w:r>
        <w:rPr>
          <w:b w:val="0"/>
          <w:bCs/>
        </w:rPr>
        <w:t xml:space="preserve"> obtenido a partir de la señal del GPS fue alimentado con los datos medidos en la ruta 2 generando resultados muy similares al modelo RDE como se puede observar en la figura 7.</w:t>
      </w:r>
    </w:p>
    <w:p w14:paraId="2F5D0D2E" w14:textId="77777777" w:rsidR="002F6EE3" w:rsidRDefault="002F6EE3" w:rsidP="00D27DB6">
      <w:pPr>
        <w:rPr>
          <w:b/>
        </w:rPr>
      </w:pPr>
    </w:p>
    <w:p w14:paraId="1FCF74A1" w14:textId="77777777" w:rsidR="002F6EE3" w:rsidRDefault="002F6EE3" w:rsidP="002E2C39">
      <w:r w:rsidRPr="004B70B2">
        <w:rPr>
          <w:noProof/>
          <w:lang w:val="es-ES" w:eastAsia="es-ES"/>
        </w:rPr>
        <w:drawing>
          <wp:inline distT="0" distB="0" distL="0" distR="0" wp14:anchorId="31CFF057" wp14:editId="11440A62">
            <wp:extent cx="2751827" cy="22036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5600" t="5389" r="5742"/>
                    <a:stretch/>
                  </pic:blipFill>
                  <pic:spPr bwMode="auto">
                    <a:xfrm>
                      <a:off x="0" y="0"/>
                      <a:ext cx="2756522" cy="2207389"/>
                    </a:xfrm>
                    <a:prstGeom prst="rect">
                      <a:avLst/>
                    </a:prstGeom>
                    <a:noFill/>
                    <a:ln>
                      <a:noFill/>
                    </a:ln>
                    <a:extLst>
                      <a:ext uri="{53640926-AAD7-44D8-BBD7-CCE9431645EC}">
                        <a14:shadowObscured xmlns:a14="http://schemas.microsoft.com/office/drawing/2010/main"/>
                      </a:ext>
                    </a:extLst>
                  </pic:spPr>
                </pic:pic>
              </a:graphicData>
            </a:graphic>
          </wp:inline>
        </w:drawing>
      </w:r>
    </w:p>
    <w:p w14:paraId="74BA12EF" w14:textId="77777777" w:rsidR="002F6EE3" w:rsidRDefault="002F6EE3" w:rsidP="000C1D11">
      <w:pPr>
        <w:jc w:val="center"/>
      </w:pPr>
      <w:r w:rsidRPr="000A27D2">
        <w:rPr>
          <w:b/>
          <w:bCs/>
        </w:rPr>
        <w:t>Figura 7.</w:t>
      </w:r>
      <w:r>
        <w:t xml:space="preserve"> Factores de Emisión MGPS-RDE</w:t>
      </w:r>
    </w:p>
    <w:p w14:paraId="217561D9" w14:textId="07F89696" w:rsidR="002F6EE3" w:rsidRPr="00FA0F10" w:rsidRDefault="002F6EE3" w:rsidP="000E76D4">
      <w:pPr>
        <w:autoSpaceDE w:val="0"/>
        <w:autoSpaceDN w:val="0"/>
        <w:adjustRightInd w:val="0"/>
        <w:rPr>
          <w:rFonts w:cs="Times New Roman"/>
          <w:iCs/>
          <w:noProof/>
          <w:lang w:eastAsia="es-EC"/>
        </w:rPr>
      </w:pPr>
      <w:r w:rsidRPr="00FA0F10">
        <w:rPr>
          <w:rFonts w:cs="Times New Roman"/>
          <w:iCs/>
        </w:rPr>
        <w:t xml:space="preserve">Se aplican </w:t>
      </w:r>
      <w:r>
        <w:rPr>
          <w:rFonts w:cs="Times New Roman"/>
          <w:iCs/>
        </w:rPr>
        <w:t>en el</w:t>
      </w:r>
      <w:r w:rsidRPr="00FA0F10">
        <w:rPr>
          <w:rFonts w:cs="Times New Roman"/>
          <w:iCs/>
        </w:rPr>
        <w:t xml:space="preserve"> modelo generado los datos obtenidos en 1218 km de recorrido aleatorio en la zona urbana, rural y autopista de la ciudad de Cuenca</w:t>
      </w:r>
      <w:r>
        <w:rPr>
          <w:rFonts w:cs="Times New Roman"/>
          <w:iCs/>
        </w:rPr>
        <w:t>.</w:t>
      </w:r>
      <w:r w:rsidRPr="00FA0F10">
        <w:rPr>
          <w:rFonts w:cs="Times New Roman"/>
          <w:iCs/>
        </w:rPr>
        <w:t xml:space="preserve"> Las paradas son consideradas como los períodos en los que la velocidad del vehículo es inferior a 1 </w:t>
      </w:r>
      <w:r w:rsidRPr="00FA0F10">
        <w:rPr>
          <w:rFonts w:cs="Times New Roman"/>
          <w:i/>
          <w:iCs/>
        </w:rPr>
        <w:t>km/h</w:t>
      </w:r>
      <w:r w:rsidRPr="00FA0F10">
        <w:rPr>
          <w:rFonts w:cs="Times New Roman"/>
          <w:iCs/>
        </w:rPr>
        <w:t xml:space="preserve"> según lo expuesto en</w:t>
      </w:r>
      <w:r>
        <w:rPr>
          <w:rFonts w:cs="Times New Roman"/>
          <w:iCs/>
        </w:rPr>
        <w:t xml:space="preserve"> </w:t>
      </w:r>
      <w:sdt>
        <w:sdtPr>
          <w:rPr>
            <w:color w:val="000000"/>
          </w:rPr>
          <w:tag w:val="MENDELEY_CITATION_v3_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"/>
          <w:id w:val="-1032102895"/>
          <w:placeholder>
            <w:docPart w:val="6F5042D9E429416791085B3E52C78EAB"/>
          </w:placeholder>
        </w:sdtPr>
        <w:sdtContent>
          <w:r w:rsidRPr="002F6EE3">
            <w:rPr>
              <w:rFonts w:eastAsia="Times New Roman"/>
              <w:color w:val="000000"/>
            </w:rPr>
            <w:t>[4]</w:t>
          </w:r>
        </w:sdtContent>
      </w:sdt>
      <w:r>
        <w:rPr>
          <w:rFonts w:cs="Times New Roman"/>
          <w:iCs/>
        </w:rPr>
        <w:t xml:space="preserve"> </w:t>
      </w:r>
      <w:r w:rsidRPr="00FA0F10">
        <w:rPr>
          <w:rFonts w:cs="Times New Roman"/>
          <w:iCs/>
        </w:rPr>
        <w:t>estos resultados no consideran las operaciones especiales del motor durante el arranque en frío, mismas que deben ser estudiadas a futuro</w:t>
      </w:r>
      <w:r>
        <w:rPr>
          <w:rFonts w:cs="Times New Roman"/>
          <w:iCs/>
        </w:rPr>
        <w:t xml:space="preserve">. </w:t>
      </w:r>
      <w:r w:rsidRPr="00FA0F10">
        <w:rPr>
          <w:rFonts w:cs="Times New Roman"/>
          <w:iCs/>
          <w:noProof/>
          <w:lang w:eastAsia="es-EC"/>
        </w:rPr>
        <w:t xml:space="preserve">En la figura </w:t>
      </w:r>
      <w:r>
        <w:rPr>
          <w:rFonts w:cs="Times New Roman"/>
          <w:iCs/>
          <w:noProof/>
          <w:lang w:eastAsia="es-EC"/>
        </w:rPr>
        <w:t>8</w:t>
      </w:r>
      <w:r w:rsidRPr="00FA0F10">
        <w:rPr>
          <w:rFonts w:cs="Times New Roman"/>
          <w:iCs/>
          <w:noProof/>
          <w:lang w:eastAsia="es-EC"/>
        </w:rPr>
        <w:t xml:space="preserve"> puede apreciarse que la 1°, 2° y 3° marchas se utilizan </w:t>
      </w:r>
      <w:r>
        <w:rPr>
          <w:rFonts w:cs="Times New Roman"/>
          <w:iCs/>
          <w:noProof/>
          <w:lang w:eastAsia="es-EC"/>
        </w:rPr>
        <w:t>en</w:t>
      </w:r>
      <w:r w:rsidRPr="00FA0F10">
        <w:rPr>
          <w:rFonts w:cs="Times New Roman"/>
          <w:iCs/>
          <w:noProof/>
          <w:lang w:eastAsia="es-EC"/>
        </w:rPr>
        <w:t xml:space="preserve"> bajas velocidades medias, en  pequeños recorridos que se dan de manera mayoritaria en zona urbana y muy pocas veces en rural y autopista</w:t>
      </w:r>
      <w:r>
        <w:rPr>
          <w:rFonts w:cs="Times New Roman"/>
          <w:iCs/>
          <w:noProof/>
          <w:lang w:eastAsia="es-EC"/>
        </w:rPr>
        <w:t>, y que a mayores velocidades</w:t>
      </w:r>
      <w:r w:rsidRPr="00FA0F10">
        <w:rPr>
          <w:rFonts w:cs="Times New Roman"/>
          <w:iCs/>
          <w:noProof/>
          <w:lang w:eastAsia="es-EC"/>
        </w:rPr>
        <w:t xml:space="preserve"> las emisiones de CO</w:t>
      </w:r>
      <w:r w:rsidRPr="00FA0F10">
        <w:rPr>
          <w:rFonts w:cs="Times New Roman"/>
          <w:iCs/>
          <w:noProof/>
          <w:vertAlign w:val="subscript"/>
          <w:lang w:eastAsia="es-EC"/>
        </w:rPr>
        <w:t>2</w:t>
      </w:r>
      <w:r w:rsidRPr="00FA0F10">
        <w:rPr>
          <w:rFonts w:cs="Times New Roman"/>
          <w:iCs/>
          <w:noProof/>
          <w:lang w:eastAsia="es-EC"/>
        </w:rPr>
        <w:t>, CO y NO</w:t>
      </w:r>
      <w:r w:rsidRPr="00FA0F10">
        <w:rPr>
          <w:rFonts w:cs="Times New Roman"/>
          <w:iCs/>
          <w:noProof/>
          <w:vertAlign w:val="subscript"/>
          <w:lang w:eastAsia="es-EC"/>
        </w:rPr>
        <w:t xml:space="preserve">X  </w:t>
      </w:r>
      <w:r w:rsidRPr="00FA0F10">
        <w:rPr>
          <w:rFonts w:cs="Times New Roman"/>
          <w:iCs/>
          <w:noProof/>
          <w:lang w:eastAsia="es-EC"/>
        </w:rPr>
        <w:t>disminuyen.</w:t>
      </w:r>
      <w:r>
        <w:rPr>
          <w:rFonts w:cs="Times New Roman"/>
          <w:iCs/>
          <w:noProof/>
          <w:lang w:eastAsia="es-EC"/>
        </w:rPr>
        <w:t xml:space="preserve">  El error que se obtiene en el cálculo de la velocidad media de circulación en cada marcha se debe al modelo que determina la marcha seleccionada por el conductor.</w:t>
      </w:r>
    </w:p>
    <w:p w14:paraId="2F378199" w14:textId="77777777" w:rsidR="002F6EE3" w:rsidRDefault="002F6EE3" w:rsidP="002E2C39">
      <w:pPr>
        <w:rPr>
          <w:noProof/>
        </w:rPr>
      </w:pPr>
      <w:r w:rsidRPr="001753C9">
        <w:rPr>
          <w:noProof/>
        </w:rPr>
        <w:t xml:space="preserve"> </w:t>
      </w:r>
    </w:p>
    <w:p w14:paraId="7F739428" w14:textId="77777777" w:rsidR="002F6EE3" w:rsidRDefault="002F6EE3" w:rsidP="002E2C39">
      <w:pPr>
        <w:rPr>
          <w:noProof/>
        </w:rPr>
      </w:pPr>
      <w:r w:rsidRPr="003F38E9">
        <w:rPr>
          <w:noProof/>
          <w:lang w:val="es-ES" w:eastAsia="es-ES"/>
        </w:rPr>
        <w:drawing>
          <wp:inline distT="0" distB="0" distL="0" distR="0" wp14:anchorId="7A4EFDBB" wp14:editId="4368EE9D">
            <wp:extent cx="2787091" cy="2204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1" t="5980" r="8726"/>
                    <a:stretch/>
                  </pic:blipFill>
                  <pic:spPr bwMode="auto">
                    <a:xfrm>
                      <a:off x="0" y="0"/>
                      <a:ext cx="2795076" cy="2210340"/>
                    </a:xfrm>
                    <a:prstGeom prst="rect">
                      <a:avLst/>
                    </a:prstGeom>
                    <a:noFill/>
                    <a:ln>
                      <a:noFill/>
                    </a:ln>
                    <a:extLst>
                      <a:ext uri="{53640926-AAD7-44D8-BBD7-CCE9431645EC}">
                        <a14:shadowObscured xmlns:a14="http://schemas.microsoft.com/office/drawing/2010/main"/>
                      </a:ext>
                    </a:extLst>
                  </pic:spPr>
                </pic:pic>
              </a:graphicData>
            </a:graphic>
          </wp:inline>
        </w:drawing>
      </w:r>
    </w:p>
    <w:p w14:paraId="1007D0F9" w14:textId="77777777" w:rsidR="002F6EE3" w:rsidRDefault="002F6EE3" w:rsidP="00AF3C02">
      <w:pPr>
        <w:jc w:val="center"/>
        <w:rPr>
          <w:noProof/>
        </w:rPr>
      </w:pPr>
      <w:r w:rsidRPr="003A2712">
        <w:rPr>
          <w:b/>
          <w:bCs/>
          <w:noProof/>
        </w:rPr>
        <w:t>Figura 8.</w:t>
      </w:r>
      <w:r>
        <w:rPr>
          <w:noProof/>
        </w:rPr>
        <w:t xml:space="preserve">  Factores de Emisión</w:t>
      </w:r>
    </w:p>
    <w:p w14:paraId="16E89F79" w14:textId="77777777" w:rsidR="002F6EE3" w:rsidRDefault="002F6EE3" w:rsidP="00486D32">
      <w:pPr>
        <w:rPr>
          <w:noProof/>
        </w:rPr>
      </w:pPr>
    </w:p>
    <w:p w14:paraId="753AB594" w14:textId="77777777" w:rsidR="002F6EE3" w:rsidRPr="00FA0F10" w:rsidRDefault="002F6EE3" w:rsidP="00486D32">
      <w:pPr>
        <w:autoSpaceDE w:val="0"/>
        <w:autoSpaceDN w:val="0"/>
        <w:adjustRightInd w:val="0"/>
        <w:rPr>
          <w:rFonts w:cs="Times New Roman"/>
          <w:iCs/>
        </w:rPr>
      </w:pPr>
      <w:r w:rsidRPr="00FA0F10">
        <w:rPr>
          <w:rFonts w:cs="Times New Roman"/>
          <w:iCs/>
        </w:rPr>
        <w:t xml:space="preserve">Los factores de emisión medios para cada modelo se muestran en la tabla </w:t>
      </w:r>
      <w:r>
        <w:rPr>
          <w:rFonts w:cs="Times New Roman"/>
          <w:iCs/>
        </w:rPr>
        <w:t>5</w:t>
      </w:r>
      <w:r w:rsidRPr="00FA0F10">
        <w:rPr>
          <w:rFonts w:cs="Times New Roman"/>
          <w:iCs/>
        </w:rPr>
        <w:t>, los valores estimados por IVE son mayores a los otros modelos analizados</w:t>
      </w:r>
      <w:r>
        <w:rPr>
          <w:rFonts w:cs="Times New Roman"/>
          <w:iCs/>
        </w:rPr>
        <w:t>, l</w:t>
      </w:r>
      <w:r w:rsidRPr="00FA0F10">
        <w:rPr>
          <w:rFonts w:cs="Times New Roman"/>
          <w:iCs/>
        </w:rPr>
        <w:t xml:space="preserve">a principal diferencia la constituye el factor de emisión de CO2 que es fuertemente influenciado por las bajas velocidades de circulación en zona urbana. </w:t>
      </w:r>
    </w:p>
    <w:p w14:paraId="6854D9B0" w14:textId="77777777" w:rsidR="002F6EE3" w:rsidRDefault="002F6EE3" w:rsidP="00AF3C02">
      <w:pPr>
        <w:jc w:val="center"/>
        <w:rPr>
          <w:noProof/>
        </w:rPr>
      </w:pPr>
    </w:p>
    <w:p w14:paraId="1A301692" w14:textId="77777777" w:rsidR="002F6EE3" w:rsidRDefault="002F6EE3" w:rsidP="00AF3C02">
      <w:pPr>
        <w:jc w:val="center"/>
        <w:rPr>
          <w:noProof/>
        </w:rPr>
      </w:pPr>
      <w:r>
        <w:rPr>
          <w:noProof/>
        </w:rPr>
        <w:t xml:space="preserve">Tabla 5.  Factores de Emisión </w:t>
      </w:r>
    </w:p>
    <w:tbl>
      <w:tblPr>
        <w:tblW w:w="3691" w:type="dxa"/>
        <w:jc w:val="center"/>
        <w:tblCellMar>
          <w:left w:w="70" w:type="dxa"/>
          <w:right w:w="70" w:type="dxa"/>
        </w:tblCellMar>
        <w:tblLook w:val="04A0" w:firstRow="1" w:lastRow="0" w:firstColumn="1" w:lastColumn="0" w:noHBand="0" w:noVBand="1"/>
      </w:tblPr>
      <w:tblGrid>
        <w:gridCol w:w="832"/>
        <w:gridCol w:w="732"/>
        <w:gridCol w:w="1329"/>
        <w:gridCol w:w="798"/>
      </w:tblGrid>
      <w:tr w:rsidR="002F6EE3" w:rsidRPr="00FA0F10" w14:paraId="6280F581" w14:textId="77777777" w:rsidTr="008C7650">
        <w:trPr>
          <w:trHeight w:val="630"/>
          <w:jc w:val="center"/>
        </w:trPr>
        <w:tc>
          <w:tcPr>
            <w:tcW w:w="832" w:type="dxa"/>
            <w:tcBorders>
              <w:top w:val="single" w:sz="4" w:space="0" w:color="auto"/>
              <w:left w:val="nil"/>
              <w:bottom w:val="single" w:sz="4" w:space="0" w:color="auto"/>
              <w:right w:val="nil"/>
            </w:tcBorders>
            <w:shd w:val="clear" w:color="auto" w:fill="auto"/>
            <w:noWrap/>
            <w:vAlign w:val="center"/>
            <w:hideMark/>
          </w:tcPr>
          <w:p w14:paraId="41DEAC84"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 xml:space="preserve">F </w:t>
            </w:r>
          </w:p>
        </w:tc>
        <w:tc>
          <w:tcPr>
            <w:tcW w:w="732" w:type="dxa"/>
            <w:tcBorders>
              <w:top w:val="single" w:sz="4" w:space="0" w:color="auto"/>
              <w:left w:val="nil"/>
              <w:bottom w:val="single" w:sz="4" w:space="0" w:color="auto"/>
              <w:right w:val="nil"/>
            </w:tcBorders>
            <w:shd w:val="clear" w:color="auto" w:fill="auto"/>
            <w:vAlign w:val="center"/>
            <w:hideMark/>
          </w:tcPr>
          <w:p w14:paraId="168D16C0"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IVE [g/km]</w:t>
            </w:r>
          </w:p>
        </w:tc>
        <w:tc>
          <w:tcPr>
            <w:tcW w:w="1329" w:type="dxa"/>
            <w:tcBorders>
              <w:top w:val="single" w:sz="4" w:space="0" w:color="auto"/>
              <w:left w:val="nil"/>
              <w:bottom w:val="single" w:sz="4" w:space="0" w:color="auto"/>
              <w:right w:val="nil"/>
            </w:tcBorders>
            <w:vAlign w:val="center"/>
          </w:tcPr>
          <w:p w14:paraId="3DAE9293"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RDE</w:t>
            </w:r>
            <w:r>
              <w:rPr>
                <w:rFonts w:eastAsia="Times New Roman" w:cs="Times New Roman"/>
                <w:color w:val="000000"/>
                <w:lang w:eastAsia="es-EC"/>
              </w:rPr>
              <w:t xml:space="preserve">        </w:t>
            </w:r>
            <w:r w:rsidRPr="00FA0F10">
              <w:rPr>
                <w:rFonts w:eastAsia="Times New Roman" w:cs="Times New Roman"/>
                <w:color w:val="000000"/>
                <w:lang w:eastAsia="es-EC"/>
              </w:rPr>
              <w:t>g/km]</w:t>
            </w:r>
          </w:p>
        </w:tc>
        <w:tc>
          <w:tcPr>
            <w:tcW w:w="798" w:type="dxa"/>
            <w:tcBorders>
              <w:top w:val="single" w:sz="4" w:space="0" w:color="auto"/>
              <w:left w:val="nil"/>
              <w:bottom w:val="single" w:sz="4" w:space="0" w:color="auto"/>
              <w:right w:val="nil"/>
            </w:tcBorders>
            <w:shd w:val="clear" w:color="auto" w:fill="auto"/>
            <w:vAlign w:val="center"/>
            <w:hideMark/>
          </w:tcPr>
          <w:p w14:paraId="6D39EE89" w14:textId="77777777" w:rsidR="002F6EE3" w:rsidRPr="00FA0F10" w:rsidRDefault="002F6EE3" w:rsidP="00D100FA">
            <w:pPr>
              <w:rPr>
                <w:rFonts w:eastAsia="Times New Roman" w:cs="Times New Roman"/>
                <w:color w:val="000000"/>
                <w:lang w:eastAsia="es-EC"/>
              </w:rPr>
            </w:pPr>
            <w:r>
              <w:rPr>
                <w:rFonts w:eastAsia="Times New Roman" w:cs="Times New Roman"/>
                <w:color w:val="000000"/>
                <w:lang w:eastAsia="es-EC"/>
              </w:rPr>
              <w:t>MGPS</w:t>
            </w:r>
            <w:r w:rsidRPr="00FA0F10">
              <w:rPr>
                <w:rFonts w:eastAsia="Times New Roman" w:cs="Times New Roman"/>
                <w:color w:val="000000"/>
                <w:lang w:eastAsia="es-EC"/>
              </w:rPr>
              <w:t xml:space="preserve"> [g/km]</w:t>
            </w:r>
          </w:p>
        </w:tc>
      </w:tr>
      <w:tr w:rsidR="002F6EE3" w:rsidRPr="00FA0F10" w14:paraId="39A616D6" w14:textId="77777777" w:rsidTr="008C7650">
        <w:trPr>
          <w:trHeight w:val="315"/>
          <w:jc w:val="center"/>
        </w:trPr>
        <w:tc>
          <w:tcPr>
            <w:tcW w:w="832" w:type="dxa"/>
            <w:tcBorders>
              <w:top w:val="nil"/>
              <w:left w:val="nil"/>
              <w:bottom w:val="nil"/>
              <w:right w:val="nil"/>
            </w:tcBorders>
            <w:shd w:val="clear" w:color="auto" w:fill="auto"/>
            <w:noWrap/>
            <w:vAlign w:val="center"/>
            <w:hideMark/>
          </w:tcPr>
          <w:p w14:paraId="085739E5"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CO</w:t>
            </w:r>
            <w:r w:rsidRPr="00FA0F10">
              <w:rPr>
                <w:rFonts w:eastAsia="Times New Roman" w:cs="Times New Roman"/>
                <w:color w:val="000000"/>
                <w:vertAlign w:val="subscript"/>
                <w:lang w:eastAsia="es-EC"/>
              </w:rPr>
              <w:t>2</w:t>
            </w:r>
          </w:p>
        </w:tc>
        <w:tc>
          <w:tcPr>
            <w:tcW w:w="732" w:type="dxa"/>
            <w:tcBorders>
              <w:top w:val="nil"/>
              <w:left w:val="nil"/>
              <w:bottom w:val="nil"/>
              <w:right w:val="nil"/>
            </w:tcBorders>
            <w:shd w:val="clear" w:color="auto" w:fill="auto"/>
            <w:noWrap/>
            <w:vAlign w:val="center"/>
          </w:tcPr>
          <w:p w14:paraId="1554CC7A"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208.97</w:t>
            </w:r>
          </w:p>
        </w:tc>
        <w:tc>
          <w:tcPr>
            <w:tcW w:w="1329" w:type="dxa"/>
            <w:tcBorders>
              <w:top w:val="nil"/>
              <w:left w:val="nil"/>
              <w:bottom w:val="nil"/>
              <w:right w:val="nil"/>
            </w:tcBorders>
            <w:vAlign w:val="center"/>
          </w:tcPr>
          <w:p w14:paraId="71352654"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70.23</w:t>
            </w:r>
          </w:p>
        </w:tc>
        <w:tc>
          <w:tcPr>
            <w:tcW w:w="798" w:type="dxa"/>
            <w:tcBorders>
              <w:top w:val="nil"/>
              <w:left w:val="nil"/>
              <w:bottom w:val="nil"/>
              <w:right w:val="nil"/>
            </w:tcBorders>
            <w:shd w:val="clear" w:color="auto" w:fill="auto"/>
            <w:noWrap/>
            <w:vAlign w:val="center"/>
          </w:tcPr>
          <w:p w14:paraId="1F0C65B2"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11</w:t>
            </w:r>
            <w:r>
              <w:rPr>
                <w:rFonts w:eastAsia="Times New Roman" w:cs="Times New Roman"/>
                <w:color w:val="000000"/>
                <w:lang w:eastAsia="es-EC"/>
              </w:rPr>
              <w:t>0</w:t>
            </w:r>
            <w:r w:rsidRPr="00FA0F10">
              <w:rPr>
                <w:rFonts w:eastAsia="Times New Roman" w:cs="Times New Roman"/>
                <w:color w:val="000000"/>
                <w:lang w:eastAsia="es-EC"/>
              </w:rPr>
              <w:t>.</w:t>
            </w:r>
            <w:r>
              <w:rPr>
                <w:rFonts w:eastAsia="Times New Roman" w:cs="Times New Roman"/>
                <w:color w:val="000000"/>
                <w:lang w:eastAsia="es-EC"/>
              </w:rPr>
              <w:t>93</w:t>
            </w:r>
          </w:p>
        </w:tc>
      </w:tr>
      <w:tr w:rsidR="002F6EE3" w:rsidRPr="00FA0F10" w14:paraId="7984204B" w14:textId="77777777" w:rsidTr="008C7650">
        <w:trPr>
          <w:trHeight w:val="315"/>
          <w:jc w:val="center"/>
        </w:trPr>
        <w:tc>
          <w:tcPr>
            <w:tcW w:w="832" w:type="dxa"/>
            <w:tcBorders>
              <w:top w:val="nil"/>
              <w:left w:val="nil"/>
              <w:bottom w:val="nil"/>
              <w:right w:val="nil"/>
            </w:tcBorders>
            <w:shd w:val="clear" w:color="auto" w:fill="auto"/>
            <w:noWrap/>
            <w:vAlign w:val="center"/>
            <w:hideMark/>
          </w:tcPr>
          <w:p w14:paraId="33C6D9EC"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CO</w:t>
            </w:r>
          </w:p>
        </w:tc>
        <w:tc>
          <w:tcPr>
            <w:tcW w:w="732" w:type="dxa"/>
            <w:tcBorders>
              <w:top w:val="nil"/>
              <w:left w:val="nil"/>
              <w:bottom w:val="nil"/>
              <w:right w:val="nil"/>
            </w:tcBorders>
            <w:shd w:val="clear" w:color="auto" w:fill="auto"/>
            <w:noWrap/>
            <w:vAlign w:val="center"/>
          </w:tcPr>
          <w:p w14:paraId="6EA305D4"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11.83</w:t>
            </w:r>
          </w:p>
        </w:tc>
        <w:tc>
          <w:tcPr>
            <w:tcW w:w="1329" w:type="dxa"/>
            <w:tcBorders>
              <w:top w:val="nil"/>
              <w:left w:val="nil"/>
              <w:bottom w:val="nil"/>
              <w:right w:val="nil"/>
            </w:tcBorders>
            <w:vAlign w:val="center"/>
          </w:tcPr>
          <w:p w14:paraId="7F2380B6"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5.33</w:t>
            </w:r>
          </w:p>
        </w:tc>
        <w:tc>
          <w:tcPr>
            <w:tcW w:w="798" w:type="dxa"/>
            <w:tcBorders>
              <w:top w:val="nil"/>
              <w:left w:val="nil"/>
              <w:bottom w:val="nil"/>
              <w:right w:val="nil"/>
            </w:tcBorders>
            <w:shd w:val="clear" w:color="auto" w:fill="auto"/>
            <w:noWrap/>
            <w:vAlign w:val="center"/>
          </w:tcPr>
          <w:p w14:paraId="100DB923"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6.</w:t>
            </w:r>
            <w:r>
              <w:rPr>
                <w:rFonts w:eastAsia="Times New Roman" w:cs="Times New Roman"/>
                <w:color w:val="000000"/>
                <w:lang w:eastAsia="es-EC"/>
              </w:rPr>
              <w:t>95</w:t>
            </w:r>
          </w:p>
        </w:tc>
      </w:tr>
      <w:tr w:rsidR="002F6EE3" w:rsidRPr="00FA0F10" w14:paraId="7FA2CE61" w14:textId="77777777" w:rsidTr="008C7650">
        <w:trPr>
          <w:trHeight w:val="315"/>
          <w:jc w:val="center"/>
        </w:trPr>
        <w:tc>
          <w:tcPr>
            <w:tcW w:w="832" w:type="dxa"/>
            <w:tcBorders>
              <w:top w:val="nil"/>
              <w:left w:val="nil"/>
              <w:bottom w:val="nil"/>
              <w:right w:val="nil"/>
            </w:tcBorders>
            <w:shd w:val="clear" w:color="auto" w:fill="auto"/>
            <w:noWrap/>
            <w:vAlign w:val="center"/>
            <w:hideMark/>
          </w:tcPr>
          <w:p w14:paraId="5CD7E05F"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NO</w:t>
            </w:r>
            <w:r w:rsidRPr="00FA0F10">
              <w:rPr>
                <w:rFonts w:eastAsia="Times New Roman" w:cs="Times New Roman"/>
                <w:color w:val="000000"/>
                <w:vertAlign w:val="subscript"/>
                <w:lang w:eastAsia="es-EC"/>
              </w:rPr>
              <w:t>X</w:t>
            </w:r>
          </w:p>
        </w:tc>
        <w:tc>
          <w:tcPr>
            <w:tcW w:w="732" w:type="dxa"/>
            <w:tcBorders>
              <w:top w:val="nil"/>
              <w:left w:val="nil"/>
              <w:bottom w:val="nil"/>
              <w:right w:val="nil"/>
            </w:tcBorders>
            <w:shd w:val="clear" w:color="auto" w:fill="auto"/>
            <w:noWrap/>
            <w:vAlign w:val="center"/>
          </w:tcPr>
          <w:p w14:paraId="60C7718E"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0.661</w:t>
            </w:r>
          </w:p>
        </w:tc>
        <w:tc>
          <w:tcPr>
            <w:tcW w:w="1329" w:type="dxa"/>
            <w:tcBorders>
              <w:top w:val="nil"/>
              <w:left w:val="nil"/>
              <w:bottom w:val="nil"/>
              <w:right w:val="nil"/>
            </w:tcBorders>
            <w:vAlign w:val="center"/>
          </w:tcPr>
          <w:p w14:paraId="5E5C34A4"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0.7199</w:t>
            </w:r>
          </w:p>
        </w:tc>
        <w:tc>
          <w:tcPr>
            <w:tcW w:w="798" w:type="dxa"/>
            <w:tcBorders>
              <w:top w:val="nil"/>
              <w:left w:val="nil"/>
              <w:bottom w:val="nil"/>
              <w:right w:val="nil"/>
            </w:tcBorders>
            <w:shd w:val="clear" w:color="auto" w:fill="auto"/>
            <w:noWrap/>
            <w:vAlign w:val="center"/>
          </w:tcPr>
          <w:p w14:paraId="125C728A"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0.</w:t>
            </w:r>
            <w:r>
              <w:rPr>
                <w:rFonts w:eastAsia="Times New Roman" w:cs="Times New Roman"/>
                <w:color w:val="000000"/>
                <w:lang w:eastAsia="es-EC"/>
              </w:rPr>
              <w:t>69</w:t>
            </w:r>
          </w:p>
        </w:tc>
      </w:tr>
      <w:tr w:rsidR="002F6EE3" w:rsidRPr="00FA0F10" w14:paraId="0EB5002C" w14:textId="77777777" w:rsidTr="008C7650">
        <w:trPr>
          <w:trHeight w:val="315"/>
          <w:jc w:val="center"/>
        </w:trPr>
        <w:tc>
          <w:tcPr>
            <w:tcW w:w="832" w:type="dxa"/>
            <w:tcBorders>
              <w:top w:val="nil"/>
              <w:left w:val="nil"/>
              <w:bottom w:val="single" w:sz="4" w:space="0" w:color="auto"/>
              <w:right w:val="nil"/>
            </w:tcBorders>
            <w:shd w:val="clear" w:color="auto" w:fill="auto"/>
            <w:noWrap/>
            <w:vAlign w:val="center"/>
            <w:hideMark/>
          </w:tcPr>
          <w:p w14:paraId="23D44C90"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HC</w:t>
            </w:r>
          </w:p>
        </w:tc>
        <w:tc>
          <w:tcPr>
            <w:tcW w:w="732" w:type="dxa"/>
            <w:tcBorders>
              <w:top w:val="nil"/>
              <w:left w:val="nil"/>
              <w:bottom w:val="single" w:sz="4" w:space="0" w:color="auto"/>
              <w:right w:val="nil"/>
            </w:tcBorders>
            <w:shd w:val="clear" w:color="auto" w:fill="auto"/>
            <w:noWrap/>
            <w:vAlign w:val="center"/>
          </w:tcPr>
          <w:p w14:paraId="2289E464"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0.1477</w:t>
            </w:r>
          </w:p>
        </w:tc>
        <w:tc>
          <w:tcPr>
            <w:tcW w:w="1329" w:type="dxa"/>
            <w:tcBorders>
              <w:top w:val="nil"/>
              <w:left w:val="nil"/>
              <w:bottom w:val="single" w:sz="4" w:space="0" w:color="auto"/>
              <w:right w:val="nil"/>
            </w:tcBorders>
            <w:vAlign w:val="center"/>
          </w:tcPr>
          <w:p w14:paraId="1F0B8D06"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0.0485</w:t>
            </w:r>
          </w:p>
        </w:tc>
        <w:tc>
          <w:tcPr>
            <w:tcW w:w="798" w:type="dxa"/>
            <w:tcBorders>
              <w:top w:val="nil"/>
              <w:left w:val="nil"/>
              <w:bottom w:val="single" w:sz="4" w:space="0" w:color="auto"/>
              <w:right w:val="nil"/>
            </w:tcBorders>
            <w:shd w:val="clear" w:color="auto" w:fill="auto"/>
            <w:noWrap/>
            <w:vAlign w:val="center"/>
          </w:tcPr>
          <w:p w14:paraId="192DD79A" w14:textId="77777777" w:rsidR="002F6EE3" w:rsidRPr="00FA0F10" w:rsidRDefault="002F6EE3" w:rsidP="00D100FA">
            <w:pPr>
              <w:jc w:val="center"/>
              <w:rPr>
                <w:rFonts w:eastAsia="Times New Roman" w:cs="Times New Roman"/>
                <w:color w:val="000000"/>
                <w:lang w:eastAsia="es-EC"/>
              </w:rPr>
            </w:pPr>
            <w:r w:rsidRPr="00FA0F10">
              <w:rPr>
                <w:rFonts w:eastAsia="Times New Roman" w:cs="Times New Roman"/>
                <w:color w:val="000000"/>
                <w:lang w:eastAsia="es-EC"/>
              </w:rPr>
              <w:t>0.04</w:t>
            </w:r>
            <w:r>
              <w:rPr>
                <w:rFonts w:eastAsia="Times New Roman" w:cs="Times New Roman"/>
                <w:color w:val="000000"/>
                <w:lang w:eastAsia="es-EC"/>
              </w:rPr>
              <w:t>1</w:t>
            </w:r>
          </w:p>
        </w:tc>
      </w:tr>
    </w:tbl>
    <w:p w14:paraId="50D44790" w14:textId="77777777" w:rsidR="002F6EE3" w:rsidRDefault="002F6EE3" w:rsidP="00AF3C02">
      <w:pPr>
        <w:rPr>
          <w:noProof/>
        </w:rPr>
      </w:pPr>
    </w:p>
    <w:p w14:paraId="7ACA4643" w14:textId="77777777" w:rsidR="002F6EE3" w:rsidRDefault="002F6EE3" w:rsidP="00AF3C02">
      <w:pPr>
        <w:pStyle w:val="Ttulo1"/>
      </w:pPr>
      <w:r>
        <w:t>Conclusiones</w:t>
      </w:r>
    </w:p>
    <w:p w14:paraId="3CF66835" w14:textId="77777777" w:rsidR="002F6EE3" w:rsidRDefault="002F6EE3" w:rsidP="00AF3C02">
      <w:pPr>
        <w:rPr>
          <w:noProof/>
        </w:rPr>
      </w:pPr>
    </w:p>
    <w:p w14:paraId="54089A6F" w14:textId="77777777" w:rsidR="002F6EE3" w:rsidRDefault="002F6EE3" w:rsidP="008E0A2D">
      <w:pPr>
        <w:rPr>
          <w:noProof/>
        </w:rPr>
      </w:pPr>
      <w:r w:rsidRPr="00FA0F10">
        <w:rPr>
          <w:rFonts w:cs="Times New Roman"/>
          <w:iCs/>
        </w:rPr>
        <w:t>Este artículo propone un método para la estimación de emisiones contaminantes basado en datos</w:t>
      </w:r>
      <w:r>
        <w:rPr>
          <w:rFonts w:cs="Times New Roman"/>
          <w:iCs/>
        </w:rPr>
        <w:t xml:space="preserve"> desde</w:t>
      </w:r>
      <w:r w:rsidRPr="00FA0F10">
        <w:rPr>
          <w:rFonts w:cs="Times New Roman"/>
          <w:iCs/>
        </w:rPr>
        <w:t xml:space="preserve"> </w:t>
      </w:r>
      <w:r>
        <w:rPr>
          <w:rFonts w:cs="Times New Roman"/>
          <w:iCs/>
        </w:rPr>
        <w:t>GPS</w:t>
      </w:r>
      <w:r w:rsidRPr="00FA0F10">
        <w:rPr>
          <w:rFonts w:cs="Times New Roman"/>
          <w:iCs/>
        </w:rPr>
        <w:t xml:space="preserve"> aplicando Machine </w:t>
      </w:r>
      <w:proofErr w:type="spellStart"/>
      <w:r w:rsidRPr="00FA0F10">
        <w:rPr>
          <w:rFonts w:cs="Times New Roman"/>
          <w:iCs/>
        </w:rPr>
        <w:t>Learning</w:t>
      </w:r>
      <w:proofErr w:type="spellEnd"/>
      <w:r w:rsidRPr="00FA0F10">
        <w:rPr>
          <w:rFonts w:cs="Times New Roman"/>
          <w:iCs/>
        </w:rPr>
        <w:t xml:space="preserve"> a una gran cantidad de datos, para esto inicialmente se obtuvo un clasificador con </w:t>
      </w:r>
      <w:r>
        <w:rPr>
          <w:rFonts w:cs="Times New Roman"/>
          <w:iCs/>
        </w:rPr>
        <w:t>alta ef</w:t>
      </w:r>
      <w:r w:rsidRPr="00FA0F10">
        <w:rPr>
          <w:rFonts w:cs="Times New Roman"/>
          <w:iCs/>
        </w:rPr>
        <w:t xml:space="preserve">ectividad para la evaluación de la marcha </w:t>
      </w:r>
      <w:r w:rsidRPr="00FA0F10">
        <w:rPr>
          <w:rFonts w:cs="Times New Roman"/>
          <w:iCs/>
        </w:rPr>
        <w:lastRenderedPageBreak/>
        <w:t xml:space="preserve">seleccionada por el conductor basado en la obtención de etiquetas mediante </w:t>
      </w:r>
      <w:proofErr w:type="spellStart"/>
      <w:r>
        <w:rPr>
          <w:rFonts w:cs="Times New Roman"/>
          <w:iCs/>
        </w:rPr>
        <w:t>K</w:t>
      </w:r>
      <w:r w:rsidRPr="00FA0F10">
        <w:rPr>
          <w:rFonts w:cs="Times New Roman"/>
          <w:iCs/>
        </w:rPr>
        <w:t>means</w:t>
      </w:r>
      <w:proofErr w:type="spellEnd"/>
      <w:r w:rsidRPr="00FA0F10">
        <w:rPr>
          <w:rFonts w:cs="Times New Roman"/>
          <w:iCs/>
        </w:rPr>
        <w:t xml:space="preserve"> y el posterior entrenamiento de un árbol clasificador, los errores generados se producen en los pequeños instantes que dura la transición entre marchas. El cálculo de emisiones contaminantes se dio a partir de la determinación de la importancia de los predictores en los datos obtenidos en dos rutas del RDE test, para después entrenar 4 </w:t>
      </w:r>
      <w:proofErr w:type="spellStart"/>
      <w:r w:rsidRPr="00FA0F10">
        <w:rPr>
          <w:rFonts w:cs="Times New Roman"/>
          <w:iCs/>
        </w:rPr>
        <w:t>ANNs</w:t>
      </w:r>
      <w:proofErr w:type="spellEnd"/>
      <w:r w:rsidRPr="00FA0F10">
        <w:rPr>
          <w:rFonts w:cs="Times New Roman"/>
          <w:iCs/>
        </w:rPr>
        <w:t xml:space="preserve"> que obtuvieron </w:t>
      </w:r>
      <w:r>
        <w:rPr>
          <w:rFonts w:cs="Times New Roman"/>
          <w:iCs/>
        </w:rPr>
        <w:t xml:space="preserve">altos índices </w:t>
      </w:r>
      <w:r w:rsidRPr="00FA0F10">
        <w:rPr>
          <w:rFonts w:cs="Times New Roman"/>
          <w:iCs/>
        </w:rPr>
        <w:t>de determinación R</w:t>
      </w:r>
      <w:r w:rsidRPr="00FA0F10">
        <w:rPr>
          <w:rFonts w:cs="Times New Roman"/>
          <w:iCs/>
          <w:vertAlign w:val="superscript"/>
        </w:rPr>
        <w:t>2</w:t>
      </w:r>
      <w:r w:rsidRPr="00FA0F10">
        <w:rPr>
          <w:rFonts w:cs="Times New Roman"/>
          <w:iCs/>
        </w:rPr>
        <w:t xml:space="preserve"> </w:t>
      </w:r>
      <w:r>
        <w:rPr>
          <w:rFonts w:cs="Times New Roman"/>
          <w:iCs/>
        </w:rPr>
        <w:t>que</w:t>
      </w:r>
      <w:r w:rsidRPr="00FA0F10">
        <w:rPr>
          <w:rFonts w:cs="Times New Roman"/>
          <w:iCs/>
        </w:rPr>
        <w:t xml:space="preserve"> dan como válido el método aplicado.</w:t>
      </w:r>
    </w:p>
    <w:p w14:paraId="13054C01" w14:textId="77777777" w:rsidR="002F6EE3" w:rsidRDefault="002F6EE3" w:rsidP="006A3653">
      <w:pPr>
        <w:rPr>
          <w:rFonts w:cs="Times New Roman"/>
          <w:iCs/>
        </w:rPr>
      </w:pPr>
      <w:r w:rsidRPr="00FA0F10">
        <w:rPr>
          <w:rFonts w:cs="Times New Roman"/>
          <w:iCs/>
        </w:rPr>
        <w:t>El modelo obtenido es más robusto a diferentes condiciones de tráfico y presenta mejores resultados en circulación a bajas velocidades medias de circulación que los modelos IVE y RDE, por lo que se recomienda ser utilizado para el cálculo de factores de emisión y estimación de inventarios de emisiones vehiculares.</w:t>
      </w:r>
    </w:p>
    <w:p w14:paraId="67157F73" w14:textId="77777777" w:rsidR="002F6EE3" w:rsidRPr="00FA0F10" w:rsidRDefault="002F6EE3" w:rsidP="006A3653">
      <w:pPr>
        <w:rPr>
          <w:rFonts w:cs="Times New Roman"/>
          <w:iCs/>
        </w:rPr>
      </w:pPr>
      <w:r w:rsidRPr="00FA0F10">
        <w:rPr>
          <w:rFonts w:cs="Times New Roman"/>
          <w:iCs/>
        </w:rPr>
        <w:t>Como desarrollos futuros, el modelo obtenido se puede ajustar a diferentes parámetros como la longevidad del vehículo, y el funcionamiento en frío</w:t>
      </w:r>
      <w:r>
        <w:rPr>
          <w:rFonts w:cs="Times New Roman"/>
          <w:iCs/>
        </w:rPr>
        <w:t>. S</w:t>
      </w:r>
      <w:r w:rsidRPr="00FA0F10">
        <w:rPr>
          <w:rFonts w:cs="Times New Roman"/>
          <w:iCs/>
        </w:rPr>
        <w:t>e debe replicar la metodología planteada en los modelos de vehículos con mayor presencia y actividad del parque automotor</w:t>
      </w:r>
      <w:r>
        <w:rPr>
          <w:rFonts w:cs="Times New Roman"/>
          <w:iCs/>
        </w:rPr>
        <w:t>.</w:t>
      </w:r>
    </w:p>
    <w:p w14:paraId="3EC75F0E" w14:textId="77777777" w:rsidR="002F6EE3" w:rsidRDefault="002F6EE3" w:rsidP="002E2C39">
      <w:pPr>
        <w:rPr>
          <w:noProof/>
        </w:rPr>
      </w:pPr>
      <w:r w:rsidRPr="00425D55">
        <w:rPr>
          <w:noProof/>
        </w:rPr>
        <w:t xml:space="preserve"> </w:t>
      </w:r>
    </w:p>
    <w:p w14:paraId="019674BB" w14:textId="77777777" w:rsidR="002F6EE3" w:rsidRDefault="002F6EE3" w:rsidP="00960B8F">
      <w:pPr>
        <w:pStyle w:val="Ttulo1"/>
      </w:pPr>
      <w:r w:rsidRPr="00E34FCE">
        <w:t>Referencias</w:t>
      </w:r>
    </w:p>
    <w:p w14:paraId="0408D8D8" w14:textId="77777777" w:rsidR="002F6EE3" w:rsidRDefault="002F6EE3" w:rsidP="002D6054"/>
    <w:sdt>
      <w:sdtPr>
        <w:tag w:val="MENDELEY_BIBLIOGRAPHY"/>
        <w:id w:val="-765688035"/>
        <w:placeholder>
          <w:docPart w:val="97EEB3405EBC45A499EAC23081A59718"/>
        </w:placeholder>
      </w:sdtPr>
      <w:sdtContent>
        <w:p w14:paraId="73702DAF" w14:textId="0A818407" w:rsidR="002F6EE3" w:rsidRDefault="002F6EE3" w:rsidP="00146F7C">
          <w:pPr>
            <w:autoSpaceDE w:val="0"/>
            <w:autoSpaceDN w:val="0"/>
            <w:ind w:left="-640"/>
            <w:divId w:val="1723098316"/>
            <w:rPr>
              <w:rFonts w:eastAsia="Times New Roman"/>
              <w:sz w:val="24"/>
              <w:szCs w:val="24"/>
            </w:rPr>
          </w:pPr>
          <w:r>
            <w:rPr>
              <w:rFonts w:eastAsia="Times New Roman"/>
            </w:rPr>
            <w:t>[1]</w:t>
          </w:r>
          <w:r w:rsidR="00146F7C">
            <w:rPr>
              <w:rFonts w:eastAsia="Times New Roman"/>
            </w:rPr>
            <w:t xml:space="preserve"> </w:t>
          </w:r>
          <w:r>
            <w:rPr>
              <w:rFonts w:eastAsia="Times New Roman"/>
            </w:rPr>
            <w:t>UN, “Th</w:t>
          </w:r>
          <w:proofErr w:type="spellStart"/>
          <w:r>
            <w:rPr>
              <w:rFonts w:eastAsia="Times New Roman"/>
            </w:rPr>
            <w:t>e</w:t>
          </w:r>
          <w:proofErr w:type="spellEnd"/>
          <w:r>
            <w:rPr>
              <w:rFonts w:eastAsia="Times New Roman"/>
            </w:rPr>
            <w:t xml:space="preserve"> </w:t>
          </w:r>
          <w:proofErr w:type="spellStart"/>
          <w:r>
            <w:rPr>
              <w:rFonts w:eastAsia="Times New Roman"/>
            </w:rPr>
            <w:t>World’s</w:t>
          </w:r>
          <w:proofErr w:type="spellEnd"/>
          <w:r>
            <w:rPr>
              <w:rFonts w:eastAsia="Times New Roman"/>
            </w:rPr>
            <w:t xml:space="preserve"> </w:t>
          </w:r>
          <w:proofErr w:type="spellStart"/>
          <w:r>
            <w:rPr>
              <w:rFonts w:eastAsia="Times New Roman"/>
            </w:rPr>
            <w:t>Cities</w:t>
          </w:r>
          <w:proofErr w:type="spellEnd"/>
          <w:r>
            <w:rPr>
              <w:rFonts w:eastAsia="Times New Roman"/>
            </w:rPr>
            <w:t xml:space="preserve"> in 2016,” New York, 2013.</w:t>
          </w:r>
        </w:p>
        <w:p w14:paraId="319576E8" w14:textId="541870D5" w:rsidR="002F6EE3" w:rsidRDefault="002F6EE3" w:rsidP="00146F7C">
          <w:pPr>
            <w:autoSpaceDE w:val="0"/>
            <w:autoSpaceDN w:val="0"/>
            <w:ind w:left="-640"/>
            <w:divId w:val="183251073"/>
            <w:rPr>
              <w:rFonts w:eastAsia="Times New Roman"/>
            </w:rPr>
          </w:pPr>
          <w:r>
            <w:rPr>
              <w:rFonts w:eastAsia="Times New Roman"/>
            </w:rPr>
            <w:t>[2]</w:t>
          </w:r>
          <w:r w:rsidR="00146F7C">
            <w:rPr>
              <w:rFonts w:eastAsia="Times New Roman"/>
            </w:rPr>
            <w:t xml:space="preserve"> </w:t>
          </w:r>
          <w:r>
            <w:rPr>
              <w:rFonts w:eastAsia="Times New Roman"/>
            </w:rPr>
            <w:t xml:space="preserve">S. Wang, Z. Li, J. Tan, W. </w:t>
          </w:r>
          <w:proofErr w:type="spellStart"/>
          <w:r>
            <w:rPr>
              <w:rFonts w:eastAsia="Times New Roman"/>
            </w:rPr>
            <w:t>Guo</w:t>
          </w:r>
          <w:proofErr w:type="spellEnd"/>
          <w:r>
            <w:rPr>
              <w:rFonts w:eastAsia="Times New Roman"/>
            </w:rPr>
            <w:t xml:space="preserve">, and L. Li, “A </w:t>
          </w:r>
          <w:proofErr w:type="spellStart"/>
          <w:r>
            <w:rPr>
              <w:rFonts w:eastAsia="Times New Roman"/>
            </w:rPr>
            <w:t>method</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estimating</w:t>
          </w:r>
          <w:proofErr w:type="spellEnd"/>
          <w:r>
            <w:rPr>
              <w:rFonts w:eastAsia="Times New Roman"/>
            </w:rPr>
            <w:t xml:space="preserve"> </w:t>
          </w:r>
          <w:proofErr w:type="spellStart"/>
          <w:r>
            <w:rPr>
              <w:rFonts w:eastAsia="Times New Roman"/>
            </w:rPr>
            <w:t>carbon</w:t>
          </w:r>
          <w:proofErr w:type="spellEnd"/>
          <w:r>
            <w:rPr>
              <w:rFonts w:eastAsia="Times New Roman"/>
            </w:rPr>
            <w:t xml:space="preserve"> </w:t>
          </w:r>
          <w:proofErr w:type="spellStart"/>
          <w:r>
            <w:rPr>
              <w:rFonts w:eastAsia="Times New Roman"/>
            </w:rPr>
            <w:t>dioxide</w:t>
          </w:r>
          <w:proofErr w:type="spellEnd"/>
          <w:r>
            <w:rPr>
              <w:rFonts w:eastAsia="Times New Roman"/>
            </w:rPr>
            <w:t xml:space="preserve"> </w:t>
          </w:r>
          <w:proofErr w:type="spellStart"/>
          <w:r>
            <w:rPr>
              <w:rFonts w:eastAsia="Times New Roman"/>
            </w:rPr>
            <w:t>emissions</w:t>
          </w:r>
          <w:proofErr w:type="spellEnd"/>
          <w:r>
            <w:rPr>
              <w:rFonts w:eastAsia="Times New Roman"/>
            </w:rPr>
            <w:t xml:space="preserve"> </w:t>
          </w:r>
          <w:proofErr w:type="spellStart"/>
          <w:r>
            <w:rPr>
              <w:rFonts w:eastAsia="Times New Roman"/>
            </w:rPr>
            <w:t>based</w:t>
          </w:r>
          <w:proofErr w:type="spellEnd"/>
          <w:r>
            <w:rPr>
              <w:rFonts w:eastAsia="Times New Roman"/>
            </w:rPr>
            <w:t xml:space="preserve"> </w:t>
          </w:r>
          <w:proofErr w:type="spellStart"/>
          <w:r>
            <w:rPr>
              <w:rFonts w:eastAsia="Times New Roman"/>
            </w:rPr>
            <w:t>on</w:t>
          </w:r>
          <w:proofErr w:type="spellEnd"/>
          <w:r>
            <w:rPr>
              <w:rFonts w:eastAsia="Times New Roman"/>
            </w:rPr>
            <w:t xml:space="preserve"> </w:t>
          </w:r>
          <w:proofErr w:type="spellStart"/>
          <w:r>
            <w:rPr>
              <w:rFonts w:eastAsia="Times New Roman"/>
            </w:rPr>
            <w:t>low</w:t>
          </w:r>
          <w:proofErr w:type="spellEnd"/>
          <w:r>
            <w:rPr>
              <w:rFonts w:eastAsia="Times New Roman"/>
            </w:rPr>
            <w:t xml:space="preserve"> </w:t>
          </w:r>
          <w:proofErr w:type="spellStart"/>
          <w:r>
            <w:rPr>
              <w:rFonts w:eastAsia="Times New Roman"/>
            </w:rPr>
            <w:t>frequency</w:t>
          </w:r>
          <w:proofErr w:type="spellEnd"/>
          <w:r>
            <w:rPr>
              <w:rFonts w:eastAsia="Times New Roman"/>
            </w:rPr>
            <w:t xml:space="preserve"> GPS </w:t>
          </w:r>
          <w:proofErr w:type="spellStart"/>
          <w:r>
            <w:rPr>
              <w:rFonts w:eastAsia="Times New Roman"/>
            </w:rPr>
            <w:t>trajectories</w:t>
          </w:r>
          <w:proofErr w:type="spellEnd"/>
          <w:r>
            <w:rPr>
              <w:rFonts w:eastAsia="Times New Roman"/>
            </w:rPr>
            <w:t xml:space="preserve">,” </w:t>
          </w:r>
          <w:proofErr w:type="spellStart"/>
          <w:r>
            <w:rPr>
              <w:rFonts w:eastAsia="Times New Roman"/>
              <w:i/>
              <w:iCs/>
            </w:rPr>
            <w:t>Proceedings</w:t>
          </w:r>
          <w:proofErr w:type="spellEnd"/>
          <w:r>
            <w:rPr>
              <w:rFonts w:eastAsia="Times New Roman"/>
              <w:i/>
              <w:iCs/>
            </w:rPr>
            <w:t xml:space="preserve"> - 2017 </w:t>
          </w:r>
          <w:proofErr w:type="spellStart"/>
          <w:r>
            <w:rPr>
              <w:rFonts w:eastAsia="Times New Roman"/>
              <w:i/>
              <w:iCs/>
            </w:rPr>
            <w:t>Chinese</w:t>
          </w:r>
          <w:proofErr w:type="spellEnd"/>
          <w:r>
            <w:rPr>
              <w:rFonts w:eastAsia="Times New Roman"/>
              <w:i/>
              <w:iCs/>
            </w:rPr>
            <w:t xml:space="preserve"> </w:t>
          </w:r>
          <w:proofErr w:type="spellStart"/>
          <w:r>
            <w:rPr>
              <w:rFonts w:eastAsia="Times New Roman"/>
              <w:i/>
              <w:iCs/>
            </w:rPr>
            <w:t>Automation</w:t>
          </w:r>
          <w:proofErr w:type="spellEnd"/>
          <w:r>
            <w:rPr>
              <w:rFonts w:eastAsia="Times New Roman"/>
              <w:i/>
              <w:iCs/>
            </w:rPr>
            <w:t xml:space="preserve"> </w:t>
          </w:r>
          <w:proofErr w:type="spellStart"/>
          <w:r>
            <w:rPr>
              <w:rFonts w:eastAsia="Times New Roman"/>
              <w:i/>
              <w:iCs/>
            </w:rPr>
            <w:t>Congress</w:t>
          </w:r>
          <w:proofErr w:type="spellEnd"/>
          <w:r>
            <w:rPr>
              <w:rFonts w:eastAsia="Times New Roman"/>
              <w:i/>
              <w:iCs/>
            </w:rPr>
            <w:t>, CAC 2017</w:t>
          </w:r>
          <w:r>
            <w:rPr>
              <w:rFonts w:eastAsia="Times New Roman"/>
            </w:rPr>
            <w:t xml:space="preserve">, vol. 2017-Janua, pp. 1960–1964, 2017, </w:t>
          </w:r>
          <w:proofErr w:type="spellStart"/>
          <w:r>
            <w:rPr>
              <w:rFonts w:eastAsia="Times New Roman"/>
            </w:rPr>
            <w:t>doi</w:t>
          </w:r>
          <w:proofErr w:type="spellEnd"/>
          <w:r>
            <w:rPr>
              <w:rFonts w:eastAsia="Times New Roman"/>
            </w:rPr>
            <w:t>: 10.1109/CAC.2017.8243091.</w:t>
          </w:r>
        </w:p>
        <w:p w14:paraId="4DFF5E26" w14:textId="4228EEFF" w:rsidR="002F6EE3" w:rsidRDefault="002F6EE3" w:rsidP="00146F7C">
          <w:pPr>
            <w:autoSpaceDE w:val="0"/>
            <w:autoSpaceDN w:val="0"/>
            <w:ind w:left="-640"/>
            <w:divId w:val="1849440126"/>
            <w:rPr>
              <w:rFonts w:eastAsia="Times New Roman"/>
            </w:rPr>
          </w:pPr>
          <w:r>
            <w:rPr>
              <w:rFonts w:eastAsia="Times New Roman"/>
            </w:rPr>
            <w:t>[3]</w:t>
          </w:r>
          <w:r w:rsidR="00146F7C">
            <w:rPr>
              <w:rFonts w:eastAsia="Times New Roman"/>
            </w:rPr>
            <w:t xml:space="preserve"> </w:t>
          </w:r>
          <w:r>
            <w:rPr>
              <w:rFonts w:eastAsia="Times New Roman"/>
            </w:rPr>
            <w:t>Z. Kan, L. Tang, M. P. Kwan, and X. Zhang, “</w:t>
          </w:r>
          <w:proofErr w:type="spellStart"/>
          <w:r>
            <w:rPr>
              <w:rFonts w:eastAsia="Times New Roman"/>
            </w:rPr>
            <w:t>Estimating</w:t>
          </w:r>
          <w:proofErr w:type="spellEnd"/>
          <w:r>
            <w:rPr>
              <w:rFonts w:eastAsia="Times New Roman"/>
            </w:rPr>
            <w:t xml:space="preserve"> </w:t>
          </w:r>
          <w:proofErr w:type="spellStart"/>
          <w:r>
            <w:rPr>
              <w:rFonts w:eastAsia="Times New Roman"/>
            </w:rPr>
            <w:t>vehicle</w:t>
          </w:r>
          <w:proofErr w:type="spellEnd"/>
          <w:r>
            <w:rPr>
              <w:rFonts w:eastAsia="Times New Roman"/>
            </w:rPr>
            <w:t xml:space="preserve"> fuel </w:t>
          </w:r>
          <w:proofErr w:type="spellStart"/>
          <w:r>
            <w:rPr>
              <w:rFonts w:eastAsia="Times New Roman"/>
            </w:rPr>
            <w:t>consumption</w:t>
          </w:r>
          <w:proofErr w:type="spellEnd"/>
          <w:r>
            <w:rPr>
              <w:rFonts w:eastAsia="Times New Roman"/>
            </w:rPr>
            <w:t xml:space="preserve"> and </w:t>
          </w:r>
          <w:proofErr w:type="spellStart"/>
          <w:r>
            <w:rPr>
              <w:rFonts w:eastAsia="Times New Roman"/>
            </w:rPr>
            <w:t>emissions</w:t>
          </w:r>
          <w:proofErr w:type="spellEnd"/>
          <w:r>
            <w:rPr>
              <w:rFonts w:eastAsia="Times New Roman"/>
            </w:rPr>
            <w:t xml:space="preserve"> </w:t>
          </w:r>
          <w:proofErr w:type="spellStart"/>
          <w:r>
            <w:rPr>
              <w:rFonts w:eastAsia="Times New Roman"/>
            </w:rPr>
            <w:t>using</w:t>
          </w:r>
          <w:proofErr w:type="spellEnd"/>
          <w:r>
            <w:rPr>
              <w:rFonts w:eastAsia="Times New Roman"/>
            </w:rPr>
            <w:t xml:space="preserve"> GPS </w:t>
          </w:r>
          <w:proofErr w:type="spellStart"/>
          <w:r>
            <w:rPr>
              <w:rFonts w:eastAsia="Times New Roman"/>
            </w:rPr>
            <w:t>big</w:t>
          </w:r>
          <w:proofErr w:type="spellEnd"/>
          <w:r>
            <w:rPr>
              <w:rFonts w:eastAsia="Times New Roman"/>
            </w:rPr>
            <w:t xml:space="preserve"> data,” </w:t>
          </w:r>
          <w:r>
            <w:rPr>
              <w:rFonts w:eastAsia="Times New Roman"/>
              <w:i/>
              <w:iCs/>
            </w:rPr>
            <w:t xml:space="preserve">International </w:t>
          </w:r>
          <w:proofErr w:type="spellStart"/>
          <w:r>
            <w:rPr>
              <w:rFonts w:eastAsia="Times New Roman"/>
              <w:i/>
              <w:iCs/>
            </w:rPr>
            <w:t>Journal</w:t>
          </w:r>
          <w:proofErr w:type="spellEnd"/>
          <w:r>
            <w:rPr>
              <w:rFonts w:eastAsia="Times New Roman"/>
              <w:i/>
              <w:iCs/>
            </w:rPr>
            <w:t xml:space="preserve"> </w:t>
          </w:r>
          <w:proofErr w:type="spellStart"/>
          <w:r>
            <w:rPr>
              <w:rFonts w:eastAsia="Times New Roman"/>
              <w:i/>
              <w:iCs/>
            </w:rPr>
            <w:t>of</w:t>
          </w:r>
          <w:proofErr w:type="spellEnd"/>
          <w:r>
            <w:rPr>
              <w:rFonts w:eastAsia="Times New Roman"/>
              <w:i/>
              <w:iCs/>
            </w:rPr>
            <w:t xml:space="preserve"> </w:t>
          </w:r>
          <w:proofErr w:type="spellStart"/>
          <w:r>
            <w:rPr>
              <w:rFonts w:eastAsia="Times New Roman"/>
              <w:i/>
              <w:iCs/>
            </w:rPr>
            <w:t>Environmental</w:t>
          </w:r>
          <w:proofErr w:type="spellEnd"/>
          <w:r>
            <w:rPr>
              <w:rFonts w:eastAsia="Times New Roman"/>
              <w:i/>
              <w:iCs/>
            </w:rPr>
            <w:t xml:space="preserve"> </w:t>
          </w:r>
          <w:proofErr w:type="spellStart"/>
          <w:r>
            <w:rPr>
              <w:rFonts w:eastAsia="Times New Roman"/>
              <w:i/>
              <w:iCs/>
            </w:rPr>
            <w:t>Research</w:t>
          </w:r>
          <w:proofErr w:type="spellEnd"/>
          <w:r>
            <w:rPr>
              <w:rFonts w:eastAsia="Times New Roman"/>
              <w:i/>
              <w:iCs/>
            </w:rPr>
            <w:t xml:space="preserve"> and </w:t>
          </w:r>
          <w:proofErr w:type="spellStart"/>
          <w:r>
            <w:rPr>
              <w:rFonts w:eastAsia="Times New Roman"/>
              <w:i/>
              <w:iCs/>
            </w:rPr>
            <w:t>Public</w:t>
          </w:r>
          <w:proofErr w:type="spellEnd"/>
          <w:r>
            <w:rPr>
              <w:rFonts w:eastAsia="Times New Roman"/>
              <w:i/>
              <w:iCs/>
            </w:rPr>
            <w:t xml:space="preserve"> </w:t>
          </w:r>
          <w:proofErr w:type="spellStart"/>
          <w:r>
            <w:rPr>
              <w:rFonts w:eastAsia="Times New Roman"/>
              <w:i/>
              <w:iCs/>
            </w:rPr>
            <w:t>Health</w:t>
          </w:r>
          <w:proofErr w:type="spellEnd"/>
          <w:r>
            <w:rPr>
              <w:rFonts w:eastAsia="Times New Roman"/>
            </w:rPr>
            <w:t xml:space="preserve">, vol. 15, no. 4, pp. 1–23, 2018, </w:t>
          </w:r>
          <w:proofErr w:type="spellStart"/>
          <w:r>
            <w:rPr>
              <w:rFonts w:eastAsia="Times New Roman"/>
            </w:rPr>
            <w:t>doi</w:t>
          </w:r>
          <w:proofErr w:type="spellEnd"/>
          <w:r>
            <w:rPr>
              <w:rFonts w:eastAsia="Times New Roman"/>
            </w:rPr>
            <w:t>: 10.3390/ijerph15040566.</w:t>
          </w:r>
        </w:p>
        <w:p w14:paraId="58CBB6AA" w14:textId="4EC7B244" w:rsidR="002F6EE3" w:rsidRDefault="002F6EE3" w:rsidP="00146F7C">
          <w:pPr>
            <w:autoSpaceDE w:val="0"/>
            <w:autoSpaceDN w:val="0"/>
            <w:ind w:left="-640"/>
            <w:divId w:val="2032998665"/>
            <w:rPr>
              <w:rFonts w:eastAsia="Times New Roman"/>
            </w:rPr>
          </w:pPr>
          <w:r>
            <w:rPr>
              <w:rFonts w:eastAsia="Times New Roman"/>
            </w:rPr>
            <w:t>[4]</w:t>
          </w:r>
          <w:r w:rsidR="00146F7C">
            <w:rPr>
              <w:rFonts w:eastAsia="Times New Roman"/>
            </w:rPr>
            <w:t xml:space="preserve"> </w:t>
          </w:r>
          <w:r>
            <w:rPr>
              <w:rFonts w:eastAsia="Times New Roman"/>
            </w:rPr>
            <w:t xml:space="preserve">R. </w:t>
          </w:r>
          <w:proofErr w:type="spellStart"/>
          <w:r>
            <w:rPr>
              <w:rFonts w:eastAsia="Times New Roman"/>
            </w:rPr>
            <w:t>Ue</w:t>
          </w:r>
          <w:proofErr w:type="spellEnd"/>
          <w:r>
            <w:rPr>
              <w:rFonts w:eastAsia="Times New Roman"/>
            </w:rPr>
            <w:t xml:space="preserve"> and D. E. L. A. Comisión, “REGLAMENTO (UE) 2016/427. Por el que se modifica el Reglamento (CE) </w:t>
          </w:r>
          <w:proofErr w:type="spellStart"/>
          <w:r>
            <w:rPr>
              <w:rFonts w:eastAsia="Times New Roman"/>
            </w:rPr>
            <w:t>n.o</w:t>
          </w:r>
          <w:proofErr w:type="spellEnd"/>
          <w:r>
            <w:rPr>
              <w:rFonts w:eastAsia="Times New Roman"/>
            </w:rPr>
            <w:t xml:space="preserve"> 692/2008 en lo que concierne a las emisiones procedentes de turismos y vehículos comerciales ligeros (</w:t>
          </w:r>
          <w:proofErr w:type="gramStart"/>
          <w:r>
            <w:rPr>
              <w:rFonts w:eastAsia="Times New Roman"/>
            </w:rPr>
            <w:t>Euro</w:t>
          </w:r>
          <w:proofErr w:type="gramEnd"/>
          <w:r>
            <w:rPr>
              <w:rFonts w:eastAsia="Times New Roman"/>
            </w:rPr>
            <w:t xml:space="preserve"> 6),” </w:t>
          </w:r>
          <w:r>
            <w:rPr>
              <w:rFonts w:eastAsia="Times New Roman"/>
              <w:i/>
              <w:iCs/>
            </w:rPr>
            <w:t>Diario Oficial de la Unión Europea</w:t>
          </w:r>
          <w:r>
            <w:rPr>
              <w:rFonts w:eastAsia="Times New Roman"/>
            </w:rPr>
            <w:t>, vol. L 82, pp. 1–98, 2016.</w:t>
          </w:r>
        </w:p>
        <w:p w14:paraId="1A2B6FF3" w14:textId="74DACE0B" w:rsidR="002F6EE3" w:rsidRDefault="002F6EE3" w:rsidP="00146F7C">
          <w:pPr>
            <w:autoSpaceDE w:val="0"/>
            <w:autoSpaceDN w:val="0"/>
            <w:ind w:left="-640"/>
            <w:divId w:val="2020934813"/>
            <w:rPr>
              <w:rFonts w:eastAsia="Times New Roman"/>
            </w:rPr>
          </w:pPr>
          <w:r>
            <w:rPr>
              <w:rFonts w:eastAsia="Times New Roman"/>
            </w:rPr>
            <w:t>[5]</w:t>
          </w:r>
          <w:r w:rsidR="00146F7C">
            <w:rPr>
              <w:rFonts w:eastAsia="Times New Roman"/>
            </w:rPr>
            <w:t xml:space="preserve"> </w:t>
          </w:r>
          <w:r>
            <w:rPr>
              <w:rFonts w:eastAsia="Times New Roman"/>
            </w:rPr>
            <w:t xml:space="preserve">K. </w:t>
          </w:r>
          <w:proofErr w:type="spellStart"/>
          <w:r>
            <w:rPr>
              <w:rFonts w:eastAsia="Times New Roman"/>
            </w:rPr>
            <w:t>Kurtyka</w:t>
          </w:r>
          <w:proofErr w:type="spellEnd"/>
          <w:r>
            <w:rPr>
              <w:rFonts w:eastAsia="Times New Roman"/>
            </w:rPr>
            <w:t xml:space="preserve"> and J. </w:t>
          </w:r>
          <w:proofErr w:type="spellStart"/>
          <w:r>
            <w:rPr>
              <w:rFonts w:eastAsia="Times New Roman"/>
            </w:rPr>
            <w:t>Pielecha</w:t>
          </w:r>
          <w:proofErr w:type="spellEnd"/>
          <w:r>
            <w:rPr>
              <w:rFonts w:eastAsia="Times New Roman"/>
            </w:rPr>
            <w:t>, “</w:t>
          </w:r>
          <w:proofErr w:type="spellStart"/>
          <w:r>
            <w:rPr>
              <w:rFonts w:eastAsia="Times New Roman"/>
            </w:rPr>
            <w:t>The</w:t>
          </w:r>
          <w:proofErr w:type="spellEnd"/>
          <w:r>
            <w:rPr>
              <w:rFonts w:eastAsia="Times New Roman"/>
            </w:rPr>
            <w:t xml:space="preserve"> </w:t>
          </w:r>
          <w:proofErr w:type="spellStart"/>
          <w:r>
            <w:rPr>
              <w:rFonts w:eastAsia="Times New Roman"/>
            </w:rPr>
            <w:t>evaluation</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exhaust</w:t>
          </w:r>
          <w:proofErr w:type="spellEnd"/>
          <w:r>
            <w:rPr>
              <w:rFonts w:eastAsia="Times New Roman"/>
            </w:rPr>
            <w:t xml:space="preserve"> </w:t>
          </w:r>
          <w:proofErr w:type="spellStart"/>
          <w:r>
            <w:rPr>
              <w:rFonts w:eastAsia="Times New Roman"/>
            </w:rPr>
            <w:t>emission</w:t>
          </w:r>
          <w:proofErr w:type="spellEnd"/>
          <w:r>
            <w:rPr>
              <w:rFonts w:eastAsia="Times New Roman"/>
            </w:rPr>
            <w:t xml:space="preserve"> in RDE </w:t>
          </w:r>
          <w:proofErr w:type="spellStart"/>
          <w:r>
            <w:rPr>
              <w:rFonts w:eastAsia="Times New Roman"/>
            </w:rPr>
            <w:t>tests</w:t>
          </w:r>
          <w:proofErr w:type="spellEnd"/>
          <w:r>
            <w:rPr>
              <w:rFonts w:eastAsia="Times New Roman"/>
            </w:rPr>
            <w:t xml:space="preserve"> </w:t>
          </w:r>
          <w:proofErr w:type="spellStart"/>
          <w:r>
            <w:rPr>
              <w:rFonts w:eastAsia="Times New Roman"/>
            </w:rPr>
            <w:t>including</w:t>
          </w:r>
          <w:proofErr w:type="spellEnd"/>
          <w:r>
            <w:rPr>
              <w:rFonts w:eastAsia="Times New Roman"/>
            </w:rPr>
            <w:t xml:space="preserve"> </w:t>
          </w:r>
          <w:proofErr w:type="spellStart"/>
          <w:r>
            <w:rPr>
              <w:rFonts w:eastAsia="Times New Roman"/>
            </w:rPr>
            <w:t>dynamic</w:t>
          </w:r>
          <w:proofErr w:type="spellEnd"/>
          <w:r>
            <w:rPr>
              <w:rFonts w:eastAsia="Times New Roman"/>
            </w:rPr>
            <w:t xml:space="preserve"> </w:t>
          </w:r>
          <w:proofErr w:type="spellStart"/>
          <w:r>
            <w:rPr>
              <w:rFonts w:eastAsia="Times New Roman"/>
            </w:rPr>
            <w:t>driving</w:t>
          </w:r>
          <w:proofErr w:type="spellEnd"/>
          <w:r>
            <w:rPr>
              <w:rFonts w:eastAsia="Times New Roman"/>
            </w:rPr>
            <w:t xml:space="preserve"> </w:t>
          </w:r>
          <w:proofErr w:type="spellStart"/>
          <w:r>
            <w:rPr>
              <w:rFonts w:eastAsia="Times New Roman"/>
            </w:rPr>
            <w:t>conditions</w:t>
          </w:r>
          <w:proofErr w:type="spellEnd"/>
          <w:r>
            <w:rPr>
              <w:rFonts w:eastAsia="Times New Roman"/>
            </w:rPr>
            <w:t xml:space="preserve">,” </w:t>
          </w:r>
          <w:proofErr w:type="spellStart"/>
          <w:r>
            <w:rPr>
              <w:rFonts w:eastAsia="Times New Roman"/>
              <w:i/>
              <w:iCs/>
            </w:rPr>
            <w:t>Transportation</w:t>
          </w:r>
          <w:proofErr w:type="spellEnd"/>
          <w:r>
            <w:rPr>
              <w:rFonts w:eastAsia="Times New Roman"/>
              <w:i/>
              <w:iCs/>
            </w:rPr>
            <w:t xml:space="preserve"> </w:t>
          </w:r>
          <w:proofErr w:type="spellStart"/>
          <w:r>
            <w:rPr>
              <w:rFonts w:eastAsia="Times New Roman"/>
              <w:i/>
              <w:iCs/>
            </w:rPr>
            <w:t>Research</w:t>
          </w:r>
          <w:proofErr w:type="spellEnd"/>
          <w:r>
            <w:rPr>
              <w:rFonts w:eastAsia="Times New Roman"/>
              <w:i/>
              <w:iCs/>
            </w:rPr>
            <w:t xml:space="preserve"> </w:t>
          </w:r>
          <w:proofErr w:type="spellStart"/>
          <w:r>
            <w:rPr>
              <w:rFonts w:eastAsia="Times New Roman"/>
              <w:i/>
              <w:iCs/>
            </w:rPr>
            <w:t>Procedia</w:t>
          </w:r>
          <w:proofErr w:type="spellEnd"/>
          <w:r>
            <w:rPr>
              <w:rFonts w:eastAsia="Times New Roman"/>
            </w:rPr>
            <w:t xml:space="preserve">, vol. 40, pp. 338–345, 2019, </w:t>
          </w:r>
          <w:proofErr w:type="spellStart"/>
          <w:r>
            <w:rPr>
              <w:rFonts w:eastAsia="Times New Roman"/>
            </w:rPr>
            <w:t>doi</w:t>
          </w:r>
          <w:proofErr w:type="spellEnd"/>
          <w:r>
            <w:rPr>
              <w:rFonts w:eastAsia="Times New Roman"/>
            </w:rPr>
            <w:t>: 10.1016/j.trpro.2019.07.050.</w:t>
          </w:r>
        </w:p>
        <w:p w14:paraId="0F728F1A" w14:textId="1922F44F" w:rsidR="002F6EE3" w:rsidRDefault="002F6EE3" w:rsidP="00146F7C">
          <w:pPr>
            <w:autoSpaceDE w:val="0"/>
            <w:autoSpaceDN w:val="0"/>
            <w:ind w:left="-640"/>
            <w:divId w:val="15086893"/>
            <w:rPr>
              <w:rFonts w:eastAsia="Times New Roman"/>
            </w:rPr>
          </w:pPr>
          <w:r>
            <w:rPr>
              <w:rFonts w:eastAsia="Times New Roman"/>
            </w:rPr>
            <w:t>[6]</w:t>
          </w:r>
          <w:r w:rsidR="00146F7C">
            <w:rPr>
              <w:rFonts w:eastAsia="Times New Roman"/>
            </w:rPr>
            <w:t xml:space="preserve"> </w:t>
          </w:r>
          <w:r>
            <w:rPr>
              <w:rFonts w:eastAsia="Times New Roman"/>
            </w:rPr>
            <w:t xml:space="preserve">G. </w:t>
          </w:r>
          <w:proofErr w:type="spellStart"/>
          <w:r>
            <w:rPr>
              <w:rFonts w:eastAsia="Times New Roman"/>
            </w:rPr>
            <w:t>Fontaras</w:t>
          </w:r>
          <w:proofErr w:type="spellEnd"/>
          <w:r>
            <w:rPr>
              <w:rFonts w:eastAsia="Times New Roman"/>
            </w:rPr>
            <w:t xml:space="preserve">, N. G. </w:t>
          </w:r>
          <w:proofErr w:type="spellStart"/>
          <w:r>
            <w:rPr>
              <w:rFonts w:eastAsia="Times New Roman"/>
            </w:rPr>
            <w:t>Zacharof</w:t>
          </w:r>
          <w:proofErr w:type="spellEnd"/>
          <w:r>
            <w:rPr>
              <w:rFonts w:eastAsia="Times New Roman"/>
            </w:rPr>
            <w:t xml:space="preserve">, and B. </w:t>
          </w:r>
          <w:proofErr w:type="spellStart"/>
          <w:r>
            <w:rPr>
              <w:rFonts w:eastAsia="Times New Roman"/>
            </w:rPr>
            <w:t>Ciuffo</w:t>
          </w:r>
          <w:proofErr w:type="spellEnd"/>
          <w:r>
            <w:rPr>
              <w:rFonts w:eastAsia="Times New Roman"/>
            </w:rPr>
            <w:t xml:space="preserve">, “Fuel </w:t>
          </w:r>
          <w:proofErr w:type="spellStart"/>
          <w:r>
            <w:rPr>
              <w:rFonts w:eastAsia="Times New Roman"/>
            </w:rPr>
            <w:t>consumption</w:t>
          </w:r>
          <w:proofErr w:type="spellEnd"/>
          <w:r>
            <w:rPr>
              <w:rFonts w:eastAsia="Times New Roman"/>
            </w:rPr>
            <w:t xml:space="preserve"> and CO2 </w:t>
          </w:r>
          <w:proofErr w:type="spellStart"/>
          <w:r>
            <w:rPr>
              <w:rFonts w:eastAsia="Times New Roman"/>
            </w:rPr>
            <w:t>emissions</w:t>
          </w:r>
          <w:proofErr w:type="spellEnd"/>
          <w:r>
            <w:rPr>
              <w:rFonts w:eastAsia="Times New Roman"/>
            </w:rPr>
            <w:t xml:space="preserve"> </w:t>
          </w:r>
          <w:proofErr w:type="spellStart"/>
          <w:r>
            <w:rPr>
              <w:rFonts w:eastAsia="Times New Roman"/>
            </w:rPr>
            <w:t>from</w:t>
          </w:r>
          <w:proofErr w:type="spellEnd"/>
          <w:r>
            <w:rPr>
              <w:rFonts w:eastAsia="Times New Roman"/>
            </w:rPr>
            <w:t xml:space="preserve"> </w:t>
          </w:r>
          <w:proofErr w:type="spellStart"/>
          <w:r>
            <w:rPr>
              <w:rFonts w:eastAsia="Times New Roman"/>
            </w:rPr>
            <w:t>passenger</w:t>
          </w:r>
          <w:proofErr w:type="spellEnd"/>
          <w:r>
            <w:rPr>
              <w:rFonts w:eastAsia="Times New Roman"/>
            </w:rPr>
            <w:t xml:space="preserve"> cars in </w:t>
          </w:r>
          <w:proofErr w:type="spellStart"/>
          <w:r>
            <w:rPr>
              <w:rFonts w:eastAsia="Times New Roman"/>
            </w:rPr>
            <w:t>Europe</w:t>
          </w:r>
          <w:proofErr w:type="spellEnd"/>
          <w:r>
            <w:rPr>
              <w:rFonts w:eastAsia="Times New Roman"/>
            </w:rPr>
            <w:t xml:space="preserve"> – </w:t>
          </w:r>
          <w:proofErr w:type="spellStart"/>
          <w:r>
            <w:rPr>
              <w:rFonts w:eastAsia="Times New Roman"/>
            </w:rPr>
            <w:t>Laboratory</w:t>
          </w:r>
          <w:proofErr w:type="spellEnd"/>
          <w:r>
            <w:rPr>
              <w:rFonts w:eastAsia="Times New Roman"/>
            </w:rPr>
            <w:t xml:space="preserve"> versus real-</w:t>
          </w:r>
          <w:proofErr w:type="spellStart"/>
          <w:r>
            <w:rPr>
              <w:rFonts w:eastAsia="Times New Roman"/>
            </w:rPr>
            <w:t>world</w:t>
          </w:r>
          <w:proofErr w:type="spellEnd"/>
          <w:r>
            <w:rPr>
              <w:rFonts w:eastAsia="Times New Roman"/>
            </w:rPr>
            <w:t xml:space="preserve"> </w:t>
          </w:r>
          <w:proofErr w:type="spellStart"/>
          <w:r>
            <w:rPr>
              <w:rFonts w:eastAsia="Times New Roman"/>
            </w:rPr>
            <w:t>emissions</w:t>
          </w:r>
          <w:proofErr w:type="spellEnd"/>
          <w:r>
            <w:rPr>
              <w:rFonts w:eastAsia="Times New Roman"/>
            </w:rPr>
            <w:t xml:space="preserve">,” </w:t>
          </w:r>
          <w:proofErr w:type="spellStart"/>
          <w:r>
            <w:rPr>
              <w:rFonts w:eastAsia="Times New Roman"/>
              <w:i/>
              <w:iCs/>
            </w:rPr>
            <w:t>Progress</w:t>
          </w:r>
          <w:proofErr w:type="spellEnd"/>
          <w:r>
            <w:rPr>
              <w:rFonts w:eastAsia="Times New Roman"/>
              <w:i/>
              <w:iCs/>
            </w:rPr>
            <w:t xml:space="preserve"> in Energy and </w:t>
          </w:r>
          <w:proofErr w:type="spellStart"/>
          <w:r>
            <w:rPr>
              <w:rFonts w:eastAsia="Times New Roman"/>
              <w:i/>
              <w:iCs/>
            </w:rPr>
            <w:t>Combustion</w:t>
          </w:r>
          <w:proofErr w:type="spellEnd"/>
          <w:r>
            <w:rPr>
              <w:rFonts w:eastAsia="Times New Roman"/>
              <w:i/>
              <w:iCs/>
            </w:rPr>
            <w:t xml:space="preserve"> </w:t>
          </w:r>
          <w:proofErr w:type="spellStart"/>
          <w:r>
            <w:rPr>
              <w:rFonts w:eastAsia="Times New Roman"/>
              <w:i/>
              <w:iCs/>
            </w:rPr>
            <w:t>Science</w:t>
          </w:r>
          <w:proofErr w:type="spellEnd"/>
          <w:r>
            <w:rPr>
              <w:rFonts w:eastAsia="Times New Roman"/>
            </w:rPr>
            <w:t xml:space="preserve">, vol. 60, pp. 97–131, 2017, </w:t>
          </w:r>
          <w:proofErr w:type="spellStart"/>
          <w:r>
            <w:rPr>
              <w:rFonts w:eastAsia="Times New Roman"/>
            </w:rPr>
            <w:t>doi</w:t>
          </w:r>
          <w:proofErr w:type="spellEnd"/>
          <w:r>
            <w:rPr>
              <w:rFonts w:eastAsia="Times New Roman"/>
            </w:rPr>
            <w:t>: 10.1016/j.pecs.2016.12.004.</w:t>
          </w:r>
        </w:p>
        <w:p w14:paraId="38E89969" w14:textId="3153C063" w:rsidR="002F6EE3" w:rsidRDefault="002F6EE3" w:rsidP="00146F7C">
          <w:pPr>
            <w:autoSpaceDE w:val="0"/>
            <w:autoSpaceDN w:val="0"/>
            <w:ind w:left="-640"/>
            <w:divId w:val="672031996"/>
            <w:rPr>
              <w:rFonts w:eastAsia="Times New Roman"/>
            </w:rPr>
          </w:pPr>
          <w:r>
            <w:rPr>
              <w:rFonts w:eastAsia="Times New Roman"/>
            </w:rPr>
            <w:t>[7]</w:t>
          </w:r>
          <w:r w:rsidR="00146F7C">
            <w:rPr>
              <w:rFonts w:eastAsia="Times New Roman"/>
            </w:rPr>
            <w:t xml:space="preserve"> </w:t>
          </w:r>
          <w:r>
            <w:rPr>
              <w:rFonts w:eastAsia="Times New Roman"/>
            </w:rPr>
            <w:t xml:space="preserve">F. </w:t>
          </w:r>
          <w:proofErr w:type="spellStart"/>
          <w:r>
            <w:rPr>
              <w:rFonts w:eastAsia="Times New Roman"/>
            </w:rPr>
            <w:t>Ortenzi</w:t>
          </w:r>
          <w:proofErr w:type="spellEnd"/>
          <w:r>
            <w:rPr>
              <w:rFonts w:eastAsia="Times New Roman"/>
            </w:rPr>
            <w:t xml:space="preserve"> and M. A. </w:t>
          </w:r>
          <w:proofErr w:type="spellStart"/>
          <w:r>
            <w:rPr>
              <w:rFonts w:eastAsia="Times New Roman"/>
            </w:rPr>
            <w:t>Costagliola</w:t>
          </w:r>
          <w:proofErr w:type="spellEnd"/>
          <w:r>
            <w:rPr>
              <w:rFonts w:eastAsia="Times New Roman"/>
            </w:rPr>
            <w:t xml:space="preserve">, “A new </w:t>
          </w:r>
          <w:proofErr w:type="spellStart"/>
          <w:r>
            <w:rPr>
              <w:rFonts w:eastAsia="Times New Roman"/>
            </w:rPr>
            <w:t>method</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calculate</w:t>
          </w:r>
          <w:proofErr w:type="spellEnd"/>
          <w:r>
            <w:rPr>
              <w:rFonts w:eastAsia="Times New Roman"/>
            </w:rPr>
            <w:t xml:space="preserve"> </w:t>
          </w:r>
          <w:proofErr w:type="spellStart"/>
          <w:r>
            <w:rPr>
              <w:rFonts w:eastAsia="Times New Roman"/>
            </w:rPr>
            <w:t>instantaneous</w:t>
          </w:r>
          <w:proofErr w:type="spellEnd"/>
          <w:r>
            <w:rPr>
              <w:rFonts w:eastAsia="Times New Roman"/>
            </w:rPr>
            <w:t xml:space="preserve"> </w:t>
          </w:r>
          <w:proofErr w:type="spellStart"/>
          <w:r>
            <w:rPr>
              <w:rFonts w:eastAsia="Times New Roman"/>
            </w:rPr>
            <w:t>vehicle</w:t>
          </w:r>
          <w:proofErr w:type="spellEnd"/>
          <w:r>
            <w:rPr>
              <w:rFonts w:eastAsia="Times New Roman"/>
            </w:rPr>
            <w:t xml:space="preserve"> </w:t>
          </w:r>
          <w:proofErr w:type="spellStart"/>
          <w:r>
            <w:rPr>
              <w:rFonts w:eastAsia="Times New Roman"/>
            </w:rPr>
            <w:t>emissions</w:t>
          </w:r>
          <w:proofErr w:type="spellEnd"/>
          <w:r>
            <w:rPr>
              <w:rFonts w:eastAsia="Times New Roman"/>
            </w:rPr>
            <w:t xml:space="preserve"> </w:t>
          </w:r>
          <w:proofErr w:type="spellStart"/>
          <w:r>
            <w:rPr>
              <w:rFonts w:eastAsia="Times New Roman"/>
            </w:rPr>
            <w:t>using</w:t>
          </w:r>
          <w:proofErr w:type="spellEnd"/>
          <w:r>
            <w:rPr>
              <w:rFonts w:eastAsia="Times New Roman"/>
            </w:rPr>
            <w:t xml:space="preserve"> OBD data,” </w:t>
          </w:r>
          <w:r>
            <w:rPr>
              <w:rFonts w:eastAsia="Times New Roman"/>
              <w:i/>
              <w:iCs/>
            </w:rPr>
            <w:t xml:space="preserve">SAE </w:t>
          </w:r>
          <w:proofErr w:type="spellStart"/>
          <w:r>
            <w:rPr>
              <w:rFonts w:eastAsia="Times New Roman"/>
              <w:i/>
              <w:iCs/>
            </w:rPr>
            <w:t>Technical</w:t>
          </w:r>
          <w:proofErr w:type="spellEnd"/>
          <w:r>
            <w:rPr>
              <w:rFonts w:eastAsia="Times New Roman"/>
              <w:i/>
              <w:iCs/>
            </w:rPr>
            <w:t xml:space="preserve"> </w:t>
          </w:r>
          <w:proofErr w:type="spellStart"/>
          <w:r>
            <w:rPr>
              <w:rFonts w:eastAsia="Times New Roman"/>
              <w:i/>
              <w:iCs/>
            </w:rPr>
            <w:t>Papers</w:t>
          </w:r>
          <w:proofErr w:type="spellEnd"/>
          <w:r>
            <w:rPr>
              <w:rFonts w:eastAsia="Times New Roman"/>
            </w:rPr>
            <w:t xml:space="preserve">, no. April 2010, 2010, </w:t>
          </w:r>
          <w:proofErr w:type="spellStart"/>
          <w:r>
            <w:rPr>
              <w:rFonts w:eastAsia="Times New Roman"/>
            </w:rPr>
            <w:t>doi</w:t>
          </w:r>
          <w:proofErr w:type="spellEnd"/>
          <w:r>
            <w:rPr>
              <w:rFonts w:eastAsia="Times New Roman"/>
            </w:rPr>
            <w:t>: 10.4271/2010-01-1289.</w:t>
          </w:r>
        </w:p>
        <w:p w14:paraId="4E521721" w14:textId="5E29555A" w:rsidR="002F6EE3" w:rsidRDefault="002F6EE3" w:rsidP="00146F7C">
          <w:pPr>
            <w:autoSpaceDE w:val="0"/>
            <w:autoSpaceDN w:val="0"/>
            <w:ind w:left="-640"/>
            <w:divId w:val="842670004"/>
            <w:rPr>
              <w:rFonts w:eastAsia="Times New Roman"/>
            </w:rPr>
          </w:pPr>
          <w:r>
            <w:rPr>
              <w:rFonts w:eastAsia="Times New Roman"/>
            </w:rPr>
            <w:t>[8]</w:t>
          </w:r>
          <w:r w:rsidR="00146F7C">
            <w:rPr>
              <w:rFonts w:eastAsia="Times New Roman"/>
            </w:rPr>
            <w:t xml:space="preserve"> </w:t>
          </w:r>
          <w:r>
            <w:rPr>
              <w:rFonts w:eastAsia="Times New Roman"/>
            </w:rPr>
            <w:t xml:space="preserve">J. </w:t>
          </w:r>
          <w:proofErr w:type="spellStart"/>
          <w:r>
            <w:rPr>
              <w:rFonts w:eastAsia="Times New Roman"/>
            </w:rPr>
            <w:t>Castermans</w:t>
          </w:r>
          <w:proofErr w:type="spellEnd"/>
          <w:r>
            <w:rPr>
              <w:rFonts w:eastAsia="Times New Roman"/>
            </w:rPr>
            <w:t xml:space="preserve">, A. </w:t>
          </w:r>
          <w:proofErr w:type="spellStart"/>
          <w:r>
            <w:rPr>
              <w:rFonts w:eastAsia="Times New Roman"/>
            </w:rPr>
            <w:t>Brusselmans</w:t>
          </w:r>
          <w:proofErr w:type="spellEnd"/>
          <w:r>
            <w:rPr>
              <w:rFonts w:eastAsia="Times New Roman"/>
            </w:rPr>
            <w:t>, and C. Jean-</w:t>
          </w:r>
          <w:proofErr w:type="spellStart"/>
          <w:r>
            <w:rPr>
              <w:rFonts w:eastAsia="Times New Roman"/>
            </w:rPr>
            <w:t>Pandazis</w:t>
          </w:r>
          <w:proofErr w:type="spellEnd"/>
          <w:r>
            <w:rPr>
              <w:rFonts w:eastAsia="Times New Roman"/>
            </w:rPr>
            <w:t xml:space="preserve">, “Cooperative </w:t>
          </w:r>
          <w:proofErr w:type="spellStart"/>
          <w:r>
            <w:rPr>
              <w:rFonts w:eastAsia="Times New Roman"/>
            </w:rPr>
            <w:t>Mobility</w:t>
          </w:r>
          <w:proofErr w:type="spellEnd"/>
          <w:r>
            <w:rPr>
              <w:rFonts w:eastAsia="Times New Roman"/>
            </w:rPr>
            <w:t xml:space="preserve"> </w:t>
          </w:r>
          <w:proofErr w:type="spellStart"/>
          <w:r>
            <w:rPr>
              <w:rFonts w:eastAsia="Times New Roman"/>
            </w:rPr>
            <w:t>Systems</w:t>
          </w:r>
          <w:proofErr w:type="spellEnd"/>
          <w:r>
            <w:rPr>
              <w:rFonts w:eastAsia="Times New Roman"/>
            </w:rPr>
            <w:t xml:space="preserve"> and </w:t>
          </w:r>
          <w:proofErr w:type="spellStart"/>
          <w:r>
            <w:rPr>
              <w:rFonts w:eastAsia="Times New Roman"/>
            </w:rPr>
            <w:t>Services</w:t>
          </w:r>
          <w:proofErr w:type="spellEnd"/>
          <w:r>
            <w:rPr>
              <w:rFonts w:eastAsia="Times New Roman"/>
            </w:rPr>
            <w:t xml:space="preserve"> </w:t>
          </w:r>
          <w:proofErr w:type="spellStart"/>
          <w:r>
            <w:rPr>
              <w:rFonts w:eastAsia="Times New Roman"/>
            </w:rPr>
            <w:t>for</w:t>
          </w:r>
          <w:proofErr w:type="spellEnd"/>
          <w:r>
            <w:rPr>
              <w:rFonts w:eastAsia="Times New Roman"/>
            </w:rPr>
            <w:t xml:space="preserve"> Energy </w:t>
          </w:r>
          <w:proofErr w:type="spellStart"/>
          <w:r>
            <w:rPr>
              <w:rFonts w:eastAsia="Times New Roman"/>
            </w:rPr>
            <w:t>Efficiency</w:t>
          </w:r>
          <w:proofErr w:type="spellEnd"/>
          <w:r>
            <w:rPr>
              <w:rFonts w:eastAsia="Times New Roman"/>
            </w:rPr>
            <w:t xml:space="preserve">,” 2010. [Online]. </w:t>
          </w:r>
          <w:proofErr w:type="spellStart"/>
          <w:r>
            <w:rPr>
              <w:rFonts w:eastAsia="Times New Roman"/>
            </w:rPr>
            <w:t>Available</w:t>
          </w:r>
          <w:proofErr w:type="spellEnd"/>
          <w:r>
            <w:rPr>
              <w:rFonts w:eastAsia="Times New Roman"/>
            </w:rPr>
            <w:t>: https://cordis.europa.eu/project/id/247908/es</w:t>
          </w:r>
        </w:p>
        <w:p w14:paraId="3E4E197E" w14:textId="3E571EA4" w:rsidR="002F6EE3" w:rsidRDefault="002F6EE3" w:rsidP="00146F7C">
          <w:pPr>
            <w:autoSpaceDE w:val="0"/>
            <w:autoSpaceDN w:val="0"/>
            <w:ind w:left="-640"/>
            <w:divId w:val="1321730796"/>
            <w:rPr>
              <w:rFonts w:eastAsia="Times New Roman"/>
            </w:rPr>
          </w:pPr>
          <w:r>
            <w:rPr>
              <w:rFonts w:eastAsia="Times New Roman"/>
            </w:rPr>
            <w:t>[9]</w:t>
          </w:r>
          <w:r w:rsidR="00146F7C">
            <w:rPr>
              <w:rFonts w:eastAsia="Times New Roman"/>
            </w:rPr>
            <w:t xml:space="preserve"> </w:t>
          </w:r>
          <w:r>
            <w:rPr>
              <w:rFonts w:eastAsia="Times New Roman"/>
            </w:rPr>
            <w:t xml:space="preserve">H. </w:t>
          </w:r>
          <w:proofErr w:type="spellStart"/>
          <w:r>
            <w:rPr>
              <w:rFonts w:eastAsia="Times New Roman"/>
            </w:rPr>
            <w:t>Hajmohammadi</w:t>
          </w:r>
          <w:proofErr w:type="spellEnd"/>
          <w:r>
            <w:rPr>
              <w:rFonts w:eastAsia="Times New Roman"/>
            </w:rPr>
            <w:t xml:space="preserve">, G. Marra, and B. </w:t>
          </w:r>
          <w:proofErr w:type="spellStart"/>
          <w:r>
            <w:rPr>
              <w:rFonts w:eastAsia="Times New Roman"/>
            </w:rPr>
            <w:t>Heydecker</w:t>
          </w:r>
          <w:proofErr w:type="spellEnd"/>
          <w:r>
            <w:rPr>
              <w:rFonts w:eastAsia="Times New Roman"/>
            </w:rPr>
            <w:t>, “Data-</w:t>
          </w:r>
          <w:proofErr w:type="spellStart"/>
          <w:r>
            <w:rPr>
              <w:rFonts w:eastAsia="Times New Roman"/>
            </w:rPr>
            <w:t>driven</w:t>
          </w:r>
          <w:proofErr w:type="spellEnd"/>
          <w:r>
            <w:rPr>
              <w:rFonts w:eastAsia="Times New Roman"/>
            </w:rPr>
            <w:t xml:space="preserve"> </w:t>
          </w:r>
          <w:proofErr w:type="spellStart"/>
          <w:r>
            <w:rPr>
              <w:rFonts w:eastAsia="Times New Roman"/>
            </w:rPr>
            <w:t>models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microscopic</w:t>
          </w:r>
          <w:proofErr w:type="spellEnd"/>
          <w:r>
            <w:rPr>
              <w:rFonts w:eastAsia="Times New Roman"/>
            </w:rPr>
            <w:t xml:space="preserve"> </w:t>
          </w:r>
          <w:proofErr w:type="spellStart"/>
          <w:r>
            <w:rPr>
              <w:rFonts w:eastAsia="Times New Roman"/>
            </w:rPr>
            <w:t>vehicle</w:t>
          </w:r>
          <w:proofErr w:type="spellEnd"/>
          <w:r>
            <w:rPr>
              <w:rFonts w:eastAsia="Times New Roman"/>
            </w:rPr>
            <w:t xml:space="preserve"> </w:t>
          </w:r>
          <w:proofErr w:type="spellStart"/>
          <w:r>
            <w:rPr>
              <w:rFonts w:eastAsia="Times New Roman"/>
            </w:rPr>
            <w:t>emissions</w:t>
          </w:r>
          <w:proofErr w:type="spellEnd"/>
          <w:r>
            <w:rPr>
              <w:rFonts w:eastAsia="Times New Roman"/>
            </w:rPr>
            <w:t xml:space="preserve">,” </w:t>
          </w:r>
          <w:proofErr w:type="spellStart"/>
          <w:r>
            <w:rPr>
              <w:rFonts w:eastAsia="Times New Roman"/>
              <w:i/>
              <w:iCs/>
            </w:rPr>
            <w:t>Transportation</w:t>
          </w:r>
          <w:proofErr w:type="spellEnd"/>
          <w:r>
            <w:rPr>
              <w:rFonts w:eastAsia="Times New Roman"/>
              <w:i/>
              <w:iCs/>
            </w:rPr>
            <w:t xml:space="preserve"> </w:t>
          </w:r>
          <w:proofErr w:type="spellStart"/>
          <w:r>
            <w:rPr>
              <w:rFonts w:eastAsia="Times New Roman"/>
              <w:i/>
              <w:iCs/>
            </w:rPr>
            <w:t>Research</w:t>
          </w:r>
          <w:proofErr w:type="spellEnd"/>
          <w:r>
            <w:rPr>
              <w:rFonts w:eastAsia="Times New Roman"/>
              <w:i/>
              <w:iCs/>
            </w:rPr>
            <w:t xml:space="preserve"> </w:t>
          </w:r>
          <w:proofErr w:type="spellStart"/>
          <w:r>
            <w:rPr>
              <w:rFonts w:eastAsia="Times New Roman"/>
              <w:i/>
              <w:iCs/>
            </w:rPr>
            <w:t>Part</w:t>
          </w:r>
          <w:proofErr w:type="spellEnd"/>
          <w:r>
            <w:rPr>
              <w:rFonts w:eastAsia="Times New Roman"/>
              <w:i/>
              <w:iCs/>
            </w:rPr>
            <w:t xml:space="preserve"> D: </w:t>
          </w:r>
          <w:proofErr w:type="spellStart"/>
          <w:r>
            <w:rPr>
              <w:rFonts w:eastAsia="Times New Roman"/>
              <w:i/>
              <w:iCs/>
            </w:rPr>
            <w:t>Transport</w:t>
          </w:r>
          <w:proofErr w:type="spellEnd"/>
          <w:r>
            <w:rPr>
              <w:rFonts w:eastAsia="Times New Roman"/>
              <w:i/>
              <w:iCs/>
            </w:rPr>
            <w:t xml:space="preserve"> and </w:t>
          </w:r>
          <w:proofErr w:type="spellStart"/>
          <w:r>
            <w:rPr>
              <w:rFonts w:eastAsia="Times New Roman"/>
              <w:i/>
              <w:iCs/>
            </w:rPr>
            <w:t>Environment</w:t>
          </w:r>
          <w:proofErr w:type="spellEnd"/>
          <w:r>
            <w:rPr>
              <w:rFonts w:eastAsia="Times New Roman"/>
            </w:rPr>
            <w:t xml:space="preserve">, vol. 76, no. </w:t>
          </w:r>
          <w:proofErr w:type="spellStart"/>
          <w:r>
            <w:rPr>
              <w:rFonts w:eastAsia="Times New Roman"/>
            </w:rPr>
            <w:t>October</w:t>
          </w:r>
          <w:proofErr w:type="spellEnd"/>
          <w:r>
            <w:rPr>
              <w:rFonts w:eastAsia="Times New Roman"/>
            </w:rPr>
            <w:t xml:space="preserve">, pp. 138–154, 2019, </w:t>
          </w:r>
          <w:proofErr w:type="spellStart"/>
          <w:r>
            <w:rPr>
              <w:rFonts w:eastAsia="Times New Roman"/>
            </w:rPr>
            <w:t>doi</w:t>
          </w:r>
          <w:proofErr w:type="spellEnd"/>
          <w:r>
            <w:rPr>
              <w:rFonts w:eastAsia="Times New Roman"/>
            </w:rPr>
            <w:t>: 10.1016/j.trd.2019.09.013.</w:t>
          </w:r>
        </w:p>
        <w:p w14:paraId="5534BBB5" w14:textId="2D306D5F" w:rsidR="002F6EE3" w:rsidRDefault="002F6EE3" w:rsidP="00146F7C">
          <w:pPr>
            <w:autoSpaceDE w:val="0"/>
            <w:autoSpaceDN w:val="0"/>
            <w:ind w:left="-640"/>
            <w:divId w:val="858470143"/>
            <w:rPr>
              <w:rFonts w:eastAsia="Times New Roman"/>
            </w:rPr>
          </w:pPr>
          <w:r>
            <w:rPr>
              <w:rFonts w:eastAsia="Times New Roman"/>
            </w:rPr>
            <w:t>[10]</w:t>
          </w:r>
          <w:r w:rsidR="00146F7C">
            <w:rPr>
              <w:rFonts w:eastAsia="Times New Roman"/>
            </w:rPr>
            <w:t xml:space="preserve"> </w:t>
          </w:r>
          <w:r>
            <w:rPr>
              <w:rFonts w:eastAsia="Times New Roman"/>
            </w:rPr>
            <w:t xml:space="preserve">P. G. </w:t>
          </w:r>
          <w:proofErr w:type="spellStart"/>
          <w:r>
            <w:rPr>
              <w:rFonts w:eastAsia="Times New Roman"/>
            </w:rPr>
            <w:t>Boulter</w:t>
          </w:r>
          <w:proofErr w:type="spellEnd"/>
          <w:r>
            <w:rPr>
              <w:rFonts w:eastAsia="Times New Roman"/>
            </w:rPr>
            <w:t xml:space="preserve">, T. J. Barlow, I. S. </w:t>
          </w:r>
          <w:proofErr w:type="spellStart"/>
          <w:r>
            <w:rPr>
              <w:rFonts w:eastAsia="Times New Roman"/>
            </w:rPr>
            <w:t>Mccrae</w:t>
          </w:r>
          <w:proofErr w:type="spellEnd"/>
          <w:r>
            <w:rPr>
              <w:rFonts w:eastAsia="Times New Roman"/>
            </w:rPr>
            <w:t>, S. Latham, and C. Parkin, “</w:t>
          </w:r>
          <w:proofErr w:type="spellStart"/>
          <w:r>
            <w:rPr>
              <w:rFonts w:eastAsia="Times New Roman"/>
            </w:rPr>
            <w:t>Emission</w:t>
          </w:r>
          <w:proofErr w:type="spellEnd"/>
          <w:r>
            <w:rPr>
              <w:rFonts w:eastAsia="Times New Roman"/>
            </w:rPr>
            <w:t xml:space="preserve"> </w:t>
          </w:r>
          <w:proofErr w:type="spellStart"/>
          <w:r>
            <w:rPr>
              <w:rFonts w:eastAsia="Times New Roman"/>
            </w:rPr>
            <w:t>factors</w:t>
          </w:r>
          <w:proofErr w:type="spellEnd"/>
          <w:r>
            <w:rPr>
              <w:rFonts w:eastAsia="Times New Roman"/>
            </w:rPr>
            <w:t xml:space="preserve"> 2009: </w:t>
          </w:r>
          <w:proofErr w:type="spellStart"/>
          <w:r>
            <w:rPr>
              <w:rFonts w:eastAsia="Times New Roman"/>
            </w:rPr>
            <w:t>Report</w:t>
          </w:r>
          <w:proofErr w:type="spellEnd"/>
          <w:r>
            <w:rPr>
              <w:rFonts w:eastAsia="Times New Roman"/>
            </w:rPr>
            <w:t xml:space="preserve"> 1 – a </w:t>
          </w:r>
          <w:proofErr w:type="spellStart"/>
          <w:r>
            <w:rPr>
              <w:rFonts w:eastAsia="Times New Roman"/>
            </w:rPr>
            <w:t>review</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methods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determining</w:t>
          </w:r>
          <w:proofErr w:type="spellEnd"/>
          <w:r>
            <w:rPr>
              <w:rFonts w:eastAsia="Times New Roman"/>
            </w:rPr>
            <w:t xml:space="preserve"> </w:t>
          </w:r>
          <w:proofErr w:type="spellStart"/>
          <w:r>
            <w:rPr>
              <w:rFonts w:eastAsia="Times New Roman"/>
            </w:rPr>
            <w:t>hot</w:t>
          </w:r>
          <w:proofErr w:type="spellEnd"/>
          <w:r>
            <w:rPr>
              <w:rFonts w:eastAsia="Times New Roman"/>
            </w:rPr>
            <w:t xml:space="preserve"> </w:t>
          </w:r>
          <w:proofErr w:type="spellStart"/>
          <w:r>
            <w:rPr>
              <w:rFonts w:eastAsia="Times New Roman"/>
            </w:rPr>
            <w:t>exhaust</w:t>
          </w:r>
          <w:proofErr w:type="spellEnd"/>
          <w:r>
            <w:rPr>
              <w:rFonts w:eastAsia="Times New Roman"/>
            </w:rPr>
            <w:t xml:space="preserve"> </w:t>
          </w:r>
          <w:proofErr w:type="spellStart"/>
          <w:r>
            <w:rPr>
              <w:rFonts w:eastAsia="Times New Roman"/>
            </w:rPr>
            <w:t>emission</w:t>
          </w:r>
          <w:proofErr w:type="spellEnd"/>
          <w:r>
            <w:rPr>
              <w:rFonts w:eastAsia="Times New Roman"/>
            </w:rPr>
            <w:t xml:space="preserve"> </w:t>
          </w:r>
          <w:proofErr w:type="spellStart"/>
          <w:r>
            <w:rPr>
              <w:rFonts w:eastAsia="Times New Roman"/>
            </w:rPr>
            <w:t>factors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road</w:t>
          </w:r>
          <w:proofErr w:type="spellEnd"/>
          <w:r>
            <w:rPr>
              <w:rFonts w:eastAsia="Times New Roman"/>
            </w:rPr>
            <w:t xml:space="preserve"> </w:t>
          </w:r>
          <w:proofErr w:type="spellStart"/>
          <w:r>
            <w:rPr>
              <w:rFonts w:eastAsia="Times New Roman"/>
            </w:rPr>
            <w:t>vehicles</w:t>
          </w:r>
          <w:proofErr w:type="spellEnd"/>
          <w:r>
            <w:rPr>
              <w:rFonts w:eastAsia="Times New Roman"/>
            </w:rPr>
            <w:t>; PPR353,” p. 116, 2009.</w:t>
          </w:r>
        </w:p>
        <w:p w14:paraId="6311ECC9" w14:textId="03475453" w:rsidR="002F6EE3" w:rsidRDefault="002F6EE3" w:rsidP="00146F7C">
          <w:pPr>
            <w:autoSpaceDE w:val="0"/>
            <w:autoSpaceDN w:val="0"/>
            <w:ind w:left="-640"/>
            <w:divId w:val="1633099013"/>
            <w:rPr>
              <w:rFonts w:eastAsia="Times New Roman"/>
            </w:rPr>
          </w:pPr>
          <w:r>
            <w:rPr>
              <w:rFonts w:eastAsia="Times New Roman"/>
            </w:rPr>
            <w:t>[11]</w:t>
          </w:r>
          <w:r w:rsidR="00146F7C">
            <w:rPr>
              <w:rFonts w:eastAsia="Times New Roman"/>
            </w:rPr>
            <w:t xml:space="preserve"> </w:t>
          </w:r>
          <w:r>
            <w:rPr>
              <w:rFonts w:eastAsia="Times New Roman"/>
            </w:rPr>
            <w:t xml:space="preserve">C. </w:t>
          </w:r>
          <w:proofErr w:type="spellStart"/>
          <w:r>
            <w:rPr>
              <w:rFonts w:eastAsia="Times New Roman"/>
            </w:rPr>
            <w:t>Samaras</w:t>
          </w:r>
          <w:proofErr w:type="spellEnd"/>
          <w:r>
            <w:rPr>
              <w:rFonts w:eastAsia="Times New Roman"/>
            </w:rPr>
            <w:t xml:space="preserve">, D. </w:t>
          </w:r>
          <w:proofErr w:type="spellStart"/>
          <w:r>
            <w:rPr>
              <w:rFonts w:eastAsia="Times New Roman"/>
            </w:rPr>
            <w:t>Tsokolis</w:t>
          </w:r>
          <w:proofErr w:type="spellEnd"/>
          <w:r>
            <w:rPr>
              <w:rFonts w:eastAsia="Times New Roman"/>
            </w:rPr>
            <w:t xml:space="preserve">, S. </w:t>
          </w:r>
          <w:proofErr w:type="spellStart"/>
          <w:r>
            <w:rPr>
              <w:rFonts w:eastAsia="Times New Roman"/>
            </w:rPr>
            <w:t>Toffolo</w:t>
          </w:r>
          <w:proofErr w:type="spellEnd"/>
          <w:r>
            <w:rPr>
              <w:rFonts w:eastAsia="Times New Roman"/>
            </w:rPr>
            <w:t xml:space="preserve">, G. Magra, L. </w:t>
          </w:r>
          <w:proofErr w:type="spellStart"/>
          <w:r>
            <w:rPr>
              <w:rFonts w:eastAsia="Times New Roman"/>
            </w:rPr>
            <w:t>Ntziachristos</w:t>
          </w:r>
          <w:proofErr w:type="spellEnd"/>
          <w:r>
            <w:rPr>
              <w:rFonts w:eastAsia="Times New Roman"/>
            </w:rPr>
            <w:t xml:space="preserve">, and Z. </w:t>
          </w:r>
          <w:proofErr w:type="spellStart"/>
          <w:r>
            <w:rPr>
              <w:rFonts w:eastAsia="Times New Roman"/>
            </w:rPr>
            <w:t>Samaras</w:t>
          </w:r>
          <w:proofErr w:type="spellEnd"/>
          <w:r>
            <w:rPr>
              <w:rFonts w:eastAsia="Times New Roman"/>
            </w:rPr>
            <w:t>, “</w:t>
          </w:r>
          <w:proofErr w:type="spellStart"/>
          <w:r>
            <w:rPr>
              <w:rFonts w:eastAsia="Times New Roman"/>
            </w:rPr>
            <w:t>Enhancing</w:t>
          </w:r>
          <w:proofErr w:type="spellEnd"/>
          <w:r>
            <w:rPr>
              <w:rFonts w:eastAsia="Times New Roman"/>
            </w:rPr>
            <w:t xml:space="preserve"> </w:t>
          </w:r>
          <w:proofErr w:type="spellStart"/>
          <w:r>
            <w:rPr>
              <w:rFonts w:eastAsia="Times New Roman"/>
            </w:rPr>
            <w:t>average</w:t>
          </w:r>
          <w:proofErr w:type="spellEnd"/>
          <w:r>
            <w:rPr>
              <w:rFonts w:eastAsia="Times New Roman"/>
            </w:rPr>
            <w:t xml:space="preserve"> </w:t>
          </w:r>
          <w:proofErr w:type="spellStart"/>
          <w:r>
            <w:rPr>
              <w:rFonts w:eastAsia="Times New Roman"/>
            </w:rPr>
            <w:t>speed</w:t>
          </w:r>
          <w:proofErr w:type="spellEnd"/>
          <w:r>
            <w:rPr>
              <w:rFonts w:eastAsia="Times New Roman"/>
            </w:rPr>
            <w:t xml:space="preserve"> </w:t>
          </w:r>
          <w:proofErr w:type="spellStart"/>
          <w:r>
            <w:rPr>
              <w:rFonts w:eastAsia="Times New Roman"/>
            </w:rPr>
            <w:t>emission</w:t>
          </w:r>
          <w:proofErr w:type="spellEnd"/>
          <w:r>
            <w:rPr>
              <w:rFonts w:eastAsia="Times New Roman"/>
            </w:rPr>
            <w:t xml:space="preserve"> </w:t>
          </w:r>
          <w:proofErr w:type="spellStart"/>
          <w:r>
            <w:rPr>
              <w:rFonts w:eastAsia="Times New Roman"/>
            </w:rPr>
            <w:t>models</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account</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congestion</w:t>
          </w:r>
          <w:proofErr w:type="spellEnd"/>
          <w:r>
            <w:rPr>
              <w:rFonts w:eastAsia="Times New Roman"/>
            </w:rPr>
            <w:t xml:space="preserve"> </w:t>
          </w:r>
          <w:proofErr w:type="spellStart"/>
          <w:r>
            <w:rPr>
              <w:rFonts w:eastAsia="Times New Roman"/>
            </w:rPr>
            <w:t>impacts</w:t>
          </w:r>
          <w:proofErr w:type="spellEnd"/>
          <w:r>
            <w:rPr>
              <w:rFonts w:eastAsia="Times New Roman"/>
            </w:rPr>
            <w:t xml:space="preserve"> in </w:t>
          </w:r>
          <w:proofErr w:type="spellStart"/>
          <w:r>
            <w:rPr>
              <w:rFonts w:eastAsia="Times New Roman"/>
            </w:rPr>
            <w:t>traffic</w:t>
          </w:r>
          <w:proofErr w:type="spellEnd"/>
          <w:r>
            <w:rPr>
              <w:rFonts w:eastAsia="Times New Roman"/>
            </w:rPr>
            <w:t xml:space="preserve"> </w:t>
          </w:r>
          <w:proofErr w:type="spellStart"/>
          <w:r>
            <w:rPr>
              <w:rFonts w:eastAsia="Times New Roman"/>
            </w:rPr>
            <w:t>network</w:t>
          </w:r>
          <w:proofErr w:type="spellEnd"/>
          <w:r>
            <w:rPr>
              <w:rFonts w:eastAsia="Times New Roman"/>
            </w:rPr>
            <w:t xml:space="preserve"> </w:t>
          </w:r>
          <w:proofErr w:type="gramStart"/>
          <w:r>
            <w:rPr>
              <w:rFonts w:eastAsia="Times New Roman"/>
            </w:rPr>
            <w:t>link</w:t>
          </w:r>
          <w:proofErr w:type="gramEnd"/>
          <w:r>
            <w:rPr>
              <w:rFonts w:eastAsia="Times New Roman"/>
            </w:rPr>
            <w:t>-</w:t>
          </w:r>
          <w:proofErr w:type="spellStart"/>
          <w:r>
            <w:rPr>
              <w:rFonts w:eastAsia="Times New Roman"/>
            </w:rPr>
            <w:t>based</w:t>
          </w:r>
          <w:proofErr w:type="spellEnd"/>
          <w:r>
            <w:rPr>
              <w:rFonts w:eastAsia="Times New Roman"/>
            </w:rPr>
            <w:t xml:space="preserve"> </w:t>
          </w:r>
          <w:proofErr w:type="spellStart"/>
          <w:r>
            <w:rPr>
              <w:rFonts w:eastAsia="Times New Roman"/>
            </w:rPr>
            <w:t>simulations</w:t>
          </w:r>
          <w:proofErr w:type="spellEnd"/>
          <w:r>
            <w:rPr>
              <w:rFonts w:eastAsia="Times New Roman"/>
            </w:rPr>
            <w:t xml:space="preserve">,” </w:t>
          </w:r>
          <w:proofErr w:type="spellStart"/>
          <w:r>
            <w:rPr>
              <w:rFonts w:eastAsia="Times New Roman"/>
              <w:i/>
              <w:iCs/>
            </w:rPr>
            <w:t>Transportation</w:t>
          </w:r>
          <w:proofErr w:type="spellEnd"/>
          <w:r>
            <w:rPr>
              <w:rFonts w:eastAsia="Times New Roman"/>
              <w:i/>
              <w:iCs/>
            </w:rPr>
            <w:t xml:space="preserve"> </w:t>
          </w:r>
          <w:proofErr w:type="spellStart"/>
          <w:r>
            <w:rPr>
              <w:rFonts w:eastAsia="Times New Roman"/>
              <w:i/>
              <w:iCs/>
            </w:rPr>
            <w:t>Research</w:t>
          </w:r>
          <w:proofErr w:type="spellEnd"/>
          <w:r>
            <w:rPr>
              <w:rFonts w:eastAsia="Times New Roman"/>
              <w:i/>
              <w:iCs/>
            </w:rPr>
            <w:t xml:space="preserve"> </w:t>
          </w:r>
          <w:proofErr w:type="spellStart"/>
          <w:r>
            <w:rPr>
              <w:rFonts w:eastAsia="Times New Roman"/>
              <w:i/>
              <w:iCs/>
            </w:rPr>
            <w:t>Part</w:t>
          </w:r>
          <w:proofErr w:type="spellEnd"/>
          <w:r>
            <w:rPr>
              <w:rFonts w:eastAsia="Times New Roman"/>
              <w:i/>
              <w:iCs/>
            </w:rPr>
            <w:t xml:space="preserve"> D: </w:t>
          </w:r>
          <w:proofErr w:type="spellStart"/>
          <w:r>
            <w:rPr>
              <w:rFonts w:eastAsia="Times New Roman"/>
              <w:i/>
              <w:iCs/>
            </w:rPr>
            <w:t>Transport</w:t>
          </w:r>
          <w:proofErr w:type="spellEnd"/>
          <w:r>
            <w:rPr>
              <w:rFonts w:eastAsia="Times New Roman"/>
              <w:i/>
              <w:iCs/>
            </w:rPr>
            <w:t xml:space="preserve"> and </w:t>
          </w:r>
          <w:proofErr w:type="spellStart"/>
          <w:r>
            <w:rPr>
              <w:rFonts w:eastAsia="Times New Roman"/>
              <w:i/>
              <w:iCs/>
            </w:rPr>
            <w:t>Environment</w:t>
          </w:r>
          <w:proofErr w:type="spellEnd"/>
          <w:r>
            <w:rPr>
              <w:rFonts w:eastAsia="Times New Roman"/>
            </w:rPr>
            <w:t xml:space="preserve">, vol. 75, pp. 197–210, 2019, </w:t>
          </w:r>
          <w:proofErr w:type="spellStart"/>
          <w:r>
            <w:rPr>
              <w:rFonts w:eastAsia="Times New Roman"/>
            </w:rPr>
            <w:t>doi</w:t>
          </w:r>
          <w:proofErr w:type="spellEnd"/>
          <w:r>
            <w:rPr>
              <w:rFonts w:eastAsia="Times New Roman"/>
            </w:rPr>
            <w:t>: 10.1016/j.trd.2019.08.029.</w:t>
          </w:r>
        </w:p>
        <w:p w14:paraId="41B5D9A6" w14:textId="18498879" w:rsidR="002F6EE3" w:rsidRDefault="002F6EE3" w:rsidP="00146F7C">
          <w:pPr>
            <w:autoSpaceDE w:val="0"/>
            <w:autoSpaceDN w:val="0"/>
            <w:ind w:left="-640"/>
            <w:divId w:val="1448818281"/>
            <w:rPr>
              <w:rFonts w:eastAsia="Times New Roman"/>
            </w:rPr>
          </w:pPr>
          <w:r>
            <w:rPr>
              <w:rFonts w:eastAsia="Times New Roman"/>
            </w:rPr>
            <w:t>[12]</w:t>
          </w:r>
          <w:r w:rsidR="00146F7C">
            <w:rPr>
              <w:rFonts w:eastAsia="Times New Roman"/>
            </w:rPr>
            <w:t xml:space="preserve"> </w:t>
          </w:r>
          <w:r>
            <w:rPr>
              <w:rFonts w:eastAsia="Times New Roman"/>
            </w:rPr>
            <w:t>Asociación de Empresas Automotrices del Ecuador, “Automotive in figures,” Quito, 2018.</w:t>
          </w:r>
        </w:p>
        <w:p w14:paraId="786B8E17" w14:textId="5E5FE27C" w:rsidR="002F6EE3" w:rsidRDefault="002F6EE3" w:rsidP="00146F7C">
          <w:pPr>
            <w:autoSpaceDE w:val="0"/>
            <w:autoSpaceDN w:val="0"/>
            <w:ind w:left="-640"/>
            <w:divId w:val="2019379410"/>
            <w:rPr>
              <w:rFonts w:eastAsia="Times New Roman"/>
            </w:rPr>
          </w:pPr>
          <w:r>
            <w:rPr>
              <w:rFonts w:eastAsia="Times New Roman"/>
            </w:rPr>
            <w:t>[13]</w:t>
          </w:r>
          <w:r w:rsidR="00146F7C">
            <w:rPr>
              <w:rFonts w:eastAsia="Times New Roman"/>
            </w:rPr>
            <w:t xml:space="preserve"> </w:t>
          </w:r>
          <w:r>
            <w:rPr>
              <w:rFonts w:eastAsia="Times New Roman"/>
            </w:rPr>
            <w:t xml:space="preserve">L. Thibault, P. </w:t>
          </w:r>
          <w:proofErr w:type="spellStart"/>
          <w:r>
            <w:rPr>
              <w:rFonts w:eastAsia="Times New Roman"/>
            </w:rPr>
            <w:t>Degeilh</w:t>
          </w:r>
          <w:proofErr w:type="spellEnd"/>
          <w:r>
            <w:rPr>
              <w:rFonts w:eastAsia="Times New Roman"/>
            </w:rPr>
            <w:t xml:space="preserve">, O. </w:t>
          </w:r>
          <w:proofErr w:type="spellStart"/>
          <w:r>
            <w:rPr>
              <w:rFonts w:eastAsia="Times New Roman"/>
            </w:rPr>
            <w:t>Lepreux</w:t>
          </w:r>
          <w:proofErr w:type="spellEnd"/>
          <w:r>
            <w:rPr>
              <w:rFonts w:eastAsia="Times New Roman"/>
            </w:rPr>
            <w:t xml:space="preserve">, L. </w:t>
          </w:r>
          <w:proofErr w:type="spellStart"/>
          <w:r>
            <w:rPr>
              <w:rFonts w:eastAsia="Times New Roman"/>
            </w:rPr>
            <w:t>Voise</w:t>
          </w:r>
          <w:proofErr w:type="spellEnd"/>
          <w:r>
            <w:rPr>
              <w:rFonts w:eastAsia="Times New Roman"/>
            </w:rPr>
            <w:t xml:space="preserve">, G. Alix, and G. </w:t>
          </w:r>
          <w:proofErr w:type="spellStart"/>
          <w:r>
            <w:rPr>
              <w:rFonts w:eastAsia="Times New Roman"/>
            </w:rPr>
            <w:t>Corde</w:t>
          </w:r>
          <w:proofErr w:type="spellEnd"/>
          <w:r>
            <w:rPr>
              <w:rFonts w:eastAsia="Times New Roman"/>
            </w:rPr>
            <w:t>, “A new GPS-</w:t>
          </w:r>
          <w:proofErr w:type="spellStart"/>
          <w:r>
            <w:rPr>
              <w:rFonts w:eastAsia="Times New Roman"/>
            </w:rPr>
            <w:t>based</w:t>
          </w:r>
          <w:proofErr w:type="spellEnd"/>
          <w:r>
            <w:rPr>
              <w:rFonts w:eastAsia="Times New Roman"/>
            </w:rPr>
            <w:t xml:space="preserve"> </w:t>
          </w:r>
          <w:proofErr w:type="spellStart"/>
          <w:r>
            <w:rPr>
              <w:rFonts w:eastAsia="Times New Roman"/>
            </w:rPr>
            <w:t>method</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estimate</w:t>
          </w:r>
          <w:proofErr w:type="spellEnd"/>
          <w:r>
            <w:rPr>
              <w:rFonts w:eastAsia="Times New Roman"/>
            </w:rPr>
            <w:t xml:space="preserve"> real </w:t>
          </w:r>
          <w:proofErr w:type="spellStart"/>
          <w:r>
            <w:rPr>
              <w:rFonts w:eastAsia="Times New Roman"/>
            </w:rPr>
            <w:t>driving</w:t>
          </w:r>
          <w:proofErr w:type="spellEnd"/>
          <w:r>
            <w:rPr>
              <w:rFonts w:eastAsia="Times New Roman"/>
            </w:rPr>
            <w:t xml:space="preserve"> </w:t>
          </w:r>
          <w:proofErr w:type="spellStart"/>
          <w:r>
            <w:rPr>
              <w:rFonts w:eastAsia="Times New Roman"/>
            </w:rPr>
            <w:t>emissions</w:t>
          </w:r>
          <w:proofErr w:type="spellEnd"/>
          <w:r>
            <w:rPr>
              <w:rFonts w:eastAsia="Times New Roman"/>
            </w:rPr>
            <w:t xml:space="preserve">,” </w:t>
          </w:r>
          <w:r>
            <w:rPr>
              <w:rFonts w:eastAsia="Times New Roman"/>
              <w:i/>
              <w:iCs/>
            </w:rPr>
            <w:t xml:space="preserve">IEEE </w:t>
          </w:r>
          <w:proofErr w:type="spellStart"/>
          <w:r>
            <w:rPr>
              <w:rFonts w:eastAsia="Times New Roman"/>
              <w:i/>
              <w:iCs/>
            </w:rPr>
            <w:t>Conference</w:t>
          </w:r>
          <w:proofErr w:type="spellEnd"/>
          <w:r>
            <w:rPr>
              <w:rFonts w:eastAsia="Times New Roman"/>
              <w:i/>
              <w:iCs/>
            </w:rPr>
            <w:t xml:space="preserve"> </w:t>
          </w:r>
          <w:proofErr w:type="spellStart"/>
          <w:r>
            <w:rPr>
              <w:rFonts w:eastAsia="Times New Roman"/>
              <w:i/>
              <w:iCs/>
            </w:rPr>
            <w:t>on</w:t>
          </w:r>
          <w:proofErr w:type="spellEnd"/>
          <w:r>
            <w:rPr>
              <w:rFonts w:eastAsia="Times New Roman"/>
              <w:i/>
              <w:iCs/>
            </w:rPr>
            <w:t xml:space="preserve"> </w:t>
          </w:r>
          <w:proofErr w:type="spellStart"/>
          <w:r>
            <w:rPr>
              <w:rFonts w:eastAsia="Times New Roman"/>
              <w:i/>
              <w:iCs/>
            </w:rPr>
            <w:t>Intelligent</w:t>
          </w:r>
          <w:proofErr w:type="spellEnd"/>
          <w:r>
            <w:rPr>
              <w:rFonts w:eastAsia="Times New Roman"/>
              <w:i/>
              <w:iCs/>
            </w:rPr>
            <w:t xml:space="preserve"> </w:t>
          </w:r>
          <w:proofErr w:type="spellStart"/>
          <w:r>
            <w:rPr>
              <w:rFonts w:eastAsia="Times New Roman"/>
              <w:i/>
              <w:iCs/>
            </w:rPr>
            <w:t>Transportation</w:t>
          </w:r>
          <w:proofErr w:type="spellEnd"/>
          <w:r>
            <w:rPr>
              <w:rFonts w:eastAsia="Times New Roman"/>
              <w:i/>
              <w:iCs/>
            </w:rPr>
            <w:t xml:space="preserve"> </w:t>
          </w:r>
          <w:proofErr w:type="spellStart"/>
          <w:r>
            <w:rPr>
              <w:rFonts w:eastAsia="Times New Roman"/>
              <w:i/>
              <w:iCs/>
            </w:rPr>
            <w:t>Systems</w:t>
          </w:r>
          <w:proofErr w:type="spellEnd"/>
          <w:r>
            <w:rPr>
              <w:rFonts w:eastAsia="Times New Roman"/>
              <w:i/>
              <w:iCs/>
            </w:rPr>
            <w:t xml:space="preserve">, </w:t>
          </w:r>
          <w:proofErr w:type="spellStart"/>
          <w:r>
            <w:rPr>
              <w:rFonts w:eastAsia="Times New Roman"/>
              <w:i/>
              <w:iCs/>
            </w:rPr>
            <w:t>Proceedings</w:t>
          </w:r>
          <w:proofErr w:type="spellEnd"/>
          <w:r>
            <w:rPr>
              <w:rFonts w:eastAsia="Times New Roman"/>
              <w:i/>
              <w:iCs/>
            </w:rPr>
            <w:t>, ITSC</w:t>
          </w:r>
          <w:r>
            <w:rPr>
              <w:rFonts w:eastAsia="Times New Roman"/>
            </w:rPr>
            <w:t xml:space="preserve">, pp. 1628–1633, 2016, </w:t>
          </w:r>
          <w:proofErr w:type="spellStart"/>
          <w:r>
            <w:rPr>
              <w:rFonts w:eastAsia="Times New Roman"/>
            </w:rPr>
            <w:t>doi</w:t>
          </w:r>
          <w:proofErr w:type="spellEnd"/>
          <w:r>
            <w:rPr>
              <w:rFonts w:eastAsia="Times New Roman"/>
            </w:rPr>
            <w:t>: 10.1109/ITSC.2016.7795776.</w:t>
          </w:r>
        </w:p>
        <w:p w14:paraId="513711EC" w14:textId="20DF6056" w:rsidR="002F6EE3" w:rsidRDefault="002F6EE3" w:rsidP="00146F7C">
          <w:pPr>
            <w:autoSpaceDE w:val="0"/>
            <w:autoSpaceDN w:val="0"/>
            <w:ind w:left="-640"/>
            <w:divId w:val="832531119"/>
            <w:rPr>
              <w:rFonts w:eastAsia="Times New Roman"/>
            </w:rPr>
          </w:pPr>
          <w:r>
            <w:rPr>
              <w:rFonts w:eastAsia="Times New Roman"/>
            </w:rPr>
            <w:t>[14]</w:t>
          </w:r>
          <w:r w:rsidR="00146F7C">
            <w:rPr>
              <w:rFonts w:eastAsia="Times New Roman"/>
            </w:rPr>
            <w:t xml:space="preserve"> </w:t>
          </w:r>
          <w:r>
            <w:rPr>
              <w:rFonts w:eastAsia="Times New Roman"/>
            </w:rPr>
            <w:t xml:space="preserve">T. H. </w:t>
          </w:r>
          <w:proofErr w:type="spellStart"/>
          <w:r>
            <w:rPr>
              <w:rFonts w:eastAsia="Times New Roman"/>
            </w:rPr>
            <w:t>Witte</w:t>
          </w:r>
          <w:proofErr w:type="spellEnd"/>
          <w:r>
            <w:rPr>
              <w:rFonts w:eastAsia="Times New Roman"/>
            </w:rPr>
            <w:t xml:space="preserve"> and A. M. Wilson, “</w:t>
          </w:r>
          <w:proofErr w:type="spellStart"/>
          <w:r>
            <w:rPr>
              <w:rFonts w:eastAsia="Times New Roman"/>
            </w:rPr>
            <w:t>Accuracy</w:t>
          </w:r>
          <w:proofErr w:type="spellEnd"/>
          <w:r>
            <w:rPr>
              <w:rFonts w:eastAsia="Times New Roman"/>
            </w:rPr>
            <w:t xml:space="preserve"> </w:t>
          </w:r>
          <w:proofErr w:type="spellStart"/>
          <w:r>
            <w:rPr>
              <w:rFonts w:eastAsia="Times New Roman"/>
            </w:rPr>
            <w:t>of</w:t>
          </w:r>
          <w:proofErr w:type="spellEnd"/>
          <w:r>
            <w:rPr>
              <w:rFonts w:eastAsia="Times New Roman"/>
            </w:rPr>
            <w:t xml:space="preserve"> non-</w:t>
          </w:r>
          <w:proofErr w:type="spellStart"/>
          <w:r>
            <w:rPr>
              <w:rFonts w:eastAsia="Times New Roman"/>
            </w:rPr>
            <w:t>differential</w:t>
          </w:r>
          <w:proofErr w:type="spellEnd"/>
          <w:r>
            <w:rPr>
              <w:rFonts w:eastAsia="Times New Roman"/>
            </w:rPr>
            <w:t xml:space="preserve"> GPS </w:t>
          </w:r>
          <w:proofErr w:type="spellStart"/>
          <w:r>
            <w:rPr>
              <w:rFonts w:eastAsia="Times New Roman"/>
            </w:rPr>
            <w:t>for</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determination</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speed</w:t>
          </w:r>
          <w:proofErr w:type="spellEnd"/>
          <w:r>
            <w:rPr>
              <w:rFonts w:eastAsia="Times New Roman"/>
            </w:rPr>
            <w:t xml:space="preserve"> </w:t>
          </w:r>
          <w:proofErr w:type="spellStart"/>
          <w:r>
            <w:rPr>
              <w:rFonts w:eastAsia="Times New Roman"/>
            </w:rPr>
            <w:t>over</w:t>
          </w:r>
          <w:proofErr w:type="spellEnd"/>
          <w:r>
            <w:rPr>
              <w:rFonts w:eastAsia="Times New Roman"/>
            </w:rPr>
            <w:t xml:space="preserve"> </w:t>
          </w:r>
          <w:proofErr w:type="spellStart"/>
          <w:r>
            <w:rPr>
              <w:rFonts w:eastAsia="Times New Roman"/>
            </w:rPr>
            <w:t>ground</w:t>
          </w:r>
          <w:proofErr w:type="spellEnd"/>
          <w:r>
            <w:rPr>
              <w:rFonts w:eastAsia="Times New Roman"/>
            </w:rPr>
            <w:t xml:space="preserve">,” </w:t>
          </w:r>
          <w:proofErr w:type="spellStart"/>
          <w:r>
            <w:rPr>
              <w:rFonts w:eastAsia="Times New Roman"/>
              <w:i/>
              <w:iCs/>
            </w:rPr>
            <w:t>Journal</w:t>
          </w:r>
          <w:proofErr w:type="spellEnd"/>
          <w:r>
            <w:rPr>
              <w:rFonts w:eastAsia="Times New Roman"/>
              <w:i/>
              <w:iCs/>
            </w:rPr>
            <w:t xml:space="preserve"> </w:t>
          </w:r>
          <w:proofErr w:type="spellStart"/>
          <w:r>
            <w:rPr>
              <w:rFonts w:eastAsia="Times New Roman"/>
              <w:i/>
              <w:iCs/>
            </w:rPr>
            <w:t>of</w:t>
          </w:r>
          <w:proofErr w:type="spellEnd"/>
          <w:r>
            <w:rPr>
              <w:rFonts w:eastAsia="Times New Roman"/>
              <w:i/>
              <w:iCs/>
            </w:rPr>
            <w:t xml:space="preserve"> </w:t>
          </w:r>
          <w:proofErr w:type="spellStart"/>
          <w:r>
            <w:rPr>
              <w:rFonts w:eastAsia="Times New Roman"/>
              <w:i/>
              <w:iCs/>
            </w:rPr>
            <w:t>Biomechanics</w:t>
          </w:r>
          <w:proofErr w:type="spellEnd"/>
          <w:r>
            <w:rPr>
              <w:rFonts w:eastAsia="Times New Roman"/>
            </w:rPr>
            <w:t xml:space="preserve">, vol. 37, no. 12, pp. 1891–1898, 2004, </w:t>
          </w:r>
          <w:proofErr w:type="spellStart"/>
          <w:r>
            <w:rPr>
              <w:rFonts w:eastAsia="Times New Roman"/>
            </w:rPr>
            <w:t>doi</w:t>
          </w:r>
          <w:proofErr w:type="spellEnd"/>
          <w:r>
            <w:rPr>
              <w:rFonts w:eastAsia="Times New Roman"/>
            </w:rPr>
            <w:t>: 10.1016/j.jbiomech.2004.02.031.</w:t>
          </w:r>
        </w:p>
        <w:p w14:paraId="48B77775" w14:textId="1DA8EC97" w:rsidR="002F6EE3" w:rsidRDefault="002F6EE3" w:rsidP="00146F7C">
          <w:pPr>
            <w:autoSpaceDE w:val="0"/>
            <w:autoSpaceDN w:val="0"/>
            <w:ind w:left="-640"/>
            <w:divId w:val="1472866852"/>
            <w:rPr>
              <w:rFonts w:eastAsia="Times New Roman"/>
            </w:rPr>
          </w:pPr>
          <w:r>
            <w:rPr>
              <w:rFonts w:eastAsia="Times New Roman"/>
            </w:rPr>
            <w:t>[15]</w:t>
          </w:r>
          <w:r w:rsidR="00146F7C">
            <w:rPr>
              <w:rFonts w:eastAsia="Times New Roman"/>
            </w:rPr>
            <w:t xml:space="preserve"> </w:t>
          </w:r>
          <w:r>
            <w:rPr>
              <w:rFonts w:eastAsia="Times New Roman"/>
            </w:rPr>
            <w:t xml:space="preserve">R. W. </w:t>
          </w:r>
          <w:proofErr w:type="spellStart"/>
          <w:r>
            <w:rPr>
              <w:rFonts w:eastAsia="Times New Roman"/>
            </w:rPr>
            <w:t>Schafer</w:t>
          </w:r>
          <w:proofErr w:type="spellEnd"/>
          <w:r>
            <w:rPr>
              <w:rFonts w:eastAsia="Times New Roman"/>
            </w:rPr>
            <w:t>, “</w:t>
          </w:r>
          <w:proofErr w:type="spellStart"/>
          <w:r>
            <w:rPr>
              <w:rFonts w:eastAsia="Times New Roman"/>
            </w:rPr>
            <w:t>What</w:t>
          </w:r>
          <w:proofErr w:type="spellEnd"/>
          <w:r>
            <w:rPr>
              <w:rFonts w:eastAsia="Times New Roman"/>
            </w:rPr>
            <w:t xml:space="preserve"> </w:t>
          </w:r>
          <w:proofErr w:type="spellStart"/>
          <w:r>
            <w:rPr>
              <w:rFonts w:eastAsia="Times New Roman"/>
            </w:rPr>
            <w:t>Is</w:t>
          </w:r>
          <w:proofErr w:type="spellEnd"/>
          <w:r>
            <w:rPr>
              <w:rFonts w:eastAsia="Times New Roman"/>
            </w:rPr>
            <w:t xml:space="preserve"> a Savitzky-Golay </w:t>
          </w:r>
          <w:proofErr w:type="spellStart"/>
          <w:r>
            <w:rPr>
              <w:rFonts w:eastAsia="Times New Roman"/>
            </w:rPr>
            <w:t>Filter</w:t>
          </w:r>
          <w:proofErr w:type="spellEnd"/>
          <w:r>
            <w:rPr>
              <w:rFonts w:eastAsia="Times New Roman"/>
            </w:rPr>
            <w:t>? [</w:t>
          </w:r>
          <w:proofErr w:type="spellStart"/>
          <w:r>
            <w:rPr>
              <w:rFonts w:eastAsia="Times New Roman"/>
            </w:rPr>
            <w:t>Lecture</w:t>
          </w:r>
          <w:proofErr w:type="spellEnd"/>
          <w:r>
            <w:rPr>
              <w:rFonts w:eastAsia="Times New Roman"/>
            </w:rPr>
            <w:t xml:space="preserve"> Notes],” no. </w:t>
          </w:r>
          <w:proofErr w:type="spellStart"/>
          <w:r>
            <w:rPr>
              <w:rFonts w:eastAsia="Times New Roman"/>
            </w:rPr>
            <w:t>July</w:t>
          </w:r>
          <w:proofErr w:type="spellEnd"/>
          <w:r>
            <w:rPr>
              <w:rFonts w:eastAsia="Times New Roman"/>
            </w:rPr>
            <w:t>, pp. 111–117, 2011.</w:t>
          </w:r>
        </w:p>
        <w:p w14:paraId="416E8C7C" w14:textId="4A60F1BF" w:rsidR="002F6EE3" w:rsidRDefault="002F6EE3" w:rsidP="00146F7C">
          <w:pPr>
            <w:autoSpaceDE w:val="0"/>
            <w:autoSpaceDN w:val="0"/>
            <w:ind w:left="-640"/>
            <w:divId w:val="1215507946"/>
            <w:rPr>
              <w:rFonts w:eastAsia="Times New Roman"/>
            </w:rPr>
          </w:pPr>
          <w:r>
            <w:rPr>
              <w:rFonts w:eastAsia="Times New Roman"/>
            </w:rPr>
            <w:t>[16]</w:t>
          </w:r>
          <w:r w:rsidR="00146F7C">
            <w:rPr>
              <w:rFonts w:eastAsia="Times New Roman"/>
            </w:rPr>
            <w:t xml:space="preserve"> </w:t>
          </w:r>
          <w:r>
            <w:rPr>
              <w:rFonts w:eastAsia="Times New Roman"/>
            </w:rPr>
            <w:t>N. D. Rivera-Campoverde, J. L. Muñoz-Sanz, and B. D. V. Arenas-</w:t>
          </w:r>
          <w:proofErr w:type="spellStart"/>
          <w:r>
            <w:rPr>
              <w:rFonts w:eastAsia="Times New Roman"/>
            </w:rPr>
            <w:t>Ramirez</w:t>
          </w:r>
          <w:proofErr w:type="spellEnd"/>
          <w:r>
            <w:rPr>
              <w:rFonts w:eastAsia="Times New Roman"/>
            </w:rPr>
            <w:t>, “</w:t>
          </w:r>
          <w:proofErr w:type="spellStart"/>
          <w:r>
            <w:rPr>
              <w:rFonts w:eastAsia="Times New Roman"/>
            </w:rPr>
            <w:t>Estimation</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pollutant</w:t>
          </w:r>
          <w:proofErr w:type="spellEnd"/>
          <w:r>
            <w:rPr>
              <w:rFonts w:eastAsia="Times New Roman"/>
            </w:rPr>
            <w:t xml:space="preserve"> </w:t>
          </w:r>
          <w:proofErr w:type="spellStart"/>
          <w:r>
            <w:rPr>
              <w:rFonts w:eastAsia="Times New Roman"/>
            </w:rPr>
            <w:t>emissions</w:t>
          </w:r>
          <w:proofErr w:type="spellEnd"/>
          <w:r>
            <w:rPr>
              <w:rFonts w:eastAsia="Times New Roman"/>
            </w:rPr>
            <w:t xml:space="preserve"> in real </w:t>
          </w:r>
          <w:proofErr w:type="spellStart"/>
          <w:r>
            <w:rPr>
              <w:rFonts w:eastAsia="Times New Roman"/>
            </w:rPr>
            <w:t>driving</w:t>
          </w:r>
          <w:proofErr w:type="spellEnd"/>
          <w:r>
            <w:rPr>
              <w:rFonts w:eastAsia="Times New Roman"/>
            </w:rPr>
            <w:t xml:space="preserve"> </w:t>
          </w:r>
          <w:proofErr w:type="spellStart"/>
          <w:r>
            <w:rPr>
              <w:rFonts w:eastAsia="Times New Roman"/>
            </w:rPr>
            <w:t>conditions</w:t>
          </w:r>
          <w:proofErr w:type="spellEnd"/>
          <w:r>
            <w:rPr>
              <w:rFonts w:eastAsia="Times New Roman"/>
            </w:rPr>
            <w:t xml:space="preserve"> </w:t>
          </w:r>
          <w:proofErr w:type="spellStart"/>
          <w:r>
            <w:rPr>
              <w:rFonts w:eastAsia="Times New Roman"/>
            </w:rPr>
            <w:t>based</w:t>
          </w:r>
          <w:proofErr w:type="spellEnd"/>
          <w:r>
            <w:rPr>
              <w:rFonts w:eastAsia="Times New Roman"/>
            </w:rPr>
            <w:t xml:space="preserve"> </w:t>
          </w:r>
          <w:proofErr w:type="spellStart"/>
          <w:r>
            <w:rPr>
              <w:rFonts w:eastAsia="Times New Roman"/>
            </w:rPr>
            <w:t>on</w:t>
          </w:r>
          <w:proofErr w:type="spellEnd"/>
          <w:r>
            <w:rPr>
              <w:rFonts w:eastAsia="Times New Roman"/>
            </w:rPr>
            <w:t xml:space="preserve"> data </w:t>
          </w:r>
          <w:proofErr w:type="spellStart"/>
          <w:r>
            <w:rPr>
              <w:rFonts w:eastAsia="Times New Roman"/>
            </w:rPr>
            <w:t>from</w:t>
          </w:r>
          <w:proofErr w:type="spellEnd"/>
          <w:r>
            <w:rPr>
              <w:rFonts w:eastAsia="Times New Roman"/>
            </w:rPr>
            <w:t xml:space="preserve"> OBD and machine </w:t>
          </w:r>
          <w:proofErr w:type="spellStart"/>
          <w:r>
            <w:rPr>
              <w:rFonts w:eastAsia="Times New Roman"/>
            </w:rPr>
            <w:t>learning</w:t>
          </w:r>
          <w:proofErr w:type="spellEnd"/>
          <w:r>
            <w:rPr>
              <w:rFonts w:eastAsia="Times New Roman"/>
            </w:rPr>
            <w:t xml:space="preserve">,” </w:t>
          </w:r>
          <w:proofErr w:type="spellStart"/>
          <w:r>
            <w:rPr>
              <w:rFonts w:eastAsia="Times New Roman"/>
              <w:i/>
              <w:iCs/>
            </w:rPr>
            <w:t>Sensors</w:t>
          </w:r>
          <w:proofErr w:type="spellEnd"/>
          <w:r>
            <w:rPr>
              <w:rFonts w:eastAsia="Times New Roman"/>
            </w:rPr>
            <w:t xml:space="preserve">, vol. 21, no. 19, </w:t>
          </w:r>
          <w:proofErr w:type="gramStart"/>
          <w:r>
            <w:rPr>
              <w:rFonts w:eastAsia="Times New Roman"/>
            </w:rPr>
            <w:t>Oct.</w:t>
          </w:r>
          <w:proofErr w:type="gramEnd"/>
          <w:r>
            <w:rPr>
              <w:rFonts w:eastAsia="Times New Roman"/>
            </w:rPr>
            <w:t xml:space="preserve"> 2021, </w:t>
          </w:r>
          <w:proofErr w:type="spellStart"/>
          <w:r>
            <w:rPr>
              <w:rFonts w:eastAsia="Times New Roman"/>
            </w:rPr>
            <w:t>doi</w:t>
          </w:r>
          <w:proofErr w:type="spellEnd"/>
          <w:r>
            <w:rPr>
              <w:rFonts w:eastAsia="Times New Roman"/>
            </w:rPr>
            <w:t>: 10.3390/S21196344.</w:t>
          </w:r>
        </w:p>
        <w:p w14:paraId="491047BD" w14:textId="6A31D934" w:rsidR="002F6EE3" w:rsidRDefault="002F6EE3" w:rsidP="00146F7C">
          <w:pPr>
            <w:autoSpaceDE w:val="0"/>
            <w:autoSpaceDN w:val="0"/>
            <w:ind w:left="-640"/>
            <w:divId w:val="1964578537"/>
            <w:rPr>
              <w:rFonts w:eastAsia="Times New Roman"/>
            </w:rPr>
          </w:pPr>
          <w:r>
            <w:rPr>
              <w:rFonts w:eastAsia="Times New Roman"/>
            </w:rPr>
            <w:t>[17]</w:t>
          </w:r>
          <w:r w:rsidR="00146F7C">
            <w:rPr>
              <w:rFonts w:eastAsia="Times New Roman"/>
            </w:rPr>
            <w:t xml:space="preserve"> </w:t>
          </w:r>
          <w:r>
            <w:rPr>
              <w:rFonts w:eastAsia="Times New Roman"/>
            </w:rPr>
            <w:t xml:space="preserve">A. K. Jain, “Data </w:t>
          </w:r>
          <w:proofErr w:type="spellStart"/>
          <w:r>
            <w:rPr>
              <w:rFonts w:eastAsia="Times New Roman"/>
            </w:rPr>
            <w:t>clustering</w:t>
          </w:r>
          <w:proofErr w:type="spellEnd"/>
          <w:r>
            <w:rPr>
              <w:rFonts w:eastAsia="Times New Roman"/>
            </w:rPr>
            <w:t xml:space="preserve">: 50 </w:t>
          </w:r>
          <w:proofErr w:type="spellStart"/>
          <w:r>
            <w:rPr>
              <w:rFonts w:eastAsia="Times New Roman"/>
            </w:rPr>
            <w:t>years</w:t>
          </w:r>
          <w:proofErr w:type="spellEnd"/>
          <w:r>
            <w:rPr>
              <w:rFonts w:eastAsia="Times New Roman"/>
            </w:rPr>
            <w:t xml:space="preserve"> </w:t>
          </w:r>
          <w:proofErr w:type="spellStart"/>
          <w:r>
            <w:rPr>
              <w:rFonts w:eastAsia="Times New Roman"/>
            </w:rPr>
            <w:t>beyond</w:t>
          </w:r>
          <w:proofErr w:type="spellEnd"/>
          <w:r>
            <w:rPr>
              <w:rFonts w:eastAsia="Times New Roman"/>
            </w:rPr>
            <w:t xml:space="preserve"> K-</w:t>
          </w:r>
          <w:proofErr w:type="spellStart"/>
          <w:r>
            <w:rPr>
              <w:rFonts w:eastAsia="Times New Roman"/>
            </w:rPr>
            <w:t>means</w:t>
          </w:r>
          <w:proofErr w:type="spellEnd"/>
          <w:r>
            <w:rPr>
              <w:rFonts w:eastAsia="Times New Roman"/>
            </w:rPr>
            <w:t xml:space="preserve">,” </w:t>
          </w:r>
          <w:proofErr w:type="spellStart"/>
          <w:r>
            <w:rPr>
              <w:rFonts w:eastAsia="Times New Roman"/>
              <w:i/>
              <w:iCs/>
            </w:rPr>
            <w:t>Pattern</w:t>
          </w:r>
          <w:proofErr w:type="spellEnd"/>
          <w:r>
            <w:rPr>
              <w:rFonts w:eastAsia="Times New Roman"/>
              <w:i/>
              <w:iCs/>
            </w:rPr>
            <w:t xml:space="preserve"> </w:t>
          </w:r>
          <w:proofErr w:type="spellStart"/>
          <w:r>
            <w:rPr>
              <w:rFonts w:eastAsia="Times New Roman"/>
              <w:i/>
              <w:iCs/>
            </w:rPr>
            <w:t>Recognition</w:t>
          </w:r>
          <w:proofErr w:type="spellEnd"/>
          <w:r>
            <w:rPr>
              <w:rFonts w:eastAsia="Times New Roman"/>
              <w:i/>
              <w:iCs/>
            </w:rPr>
            <w:t xml:space="preserve"> </w:t>
          </w:r>
          <w:proofErr w:type="spellStart"/>
          <w:r>
            <w:rPr>
              <w:rFonts w:eastAsia="Times New Roman"/>
              <w:i/>
              <w:iCs/>
            </w:rPr>
            <w:t>Letters</w:t>
          </w:r>
          <w:proofErr w:type="spellEnd"/>
          <w:r>
            <w:rPr>
              <w:rFonts w:eastAsia="Times New Roman"/>
            </w:rPr>
            <w:t xml:space="preserve">, vol. 31, no. 8, pp. 651–666, 2010, </w:t>
          </w:r>
          <w:proofErr w:type="spellStart"/>
          <w:r>
            <w:rPr>
              <w:rFonts w:eastAsia="Times New Roman"/>
            </w:rPr>
            <w:t>doi</w:t>
          </w:r>
          <w:proofErr w:type="spellEnd"/>
          <w:r>
            <w:rPr>
              <w:rFonts w:eastAsia="Times New Roman"/>
            </w:rPr>
            <w:t>: 10.1016/j.patrec.2009.09.011.</w:t>
          </w:r>
        </w:p>
        <w:p w14:paraId="675B849E" w14:textId="109CFD92" w:rsidR="002F6EE3" w:rsidRPr="00C42868" w:rsidRDefault="002F6EE3" w:rsidP="00B97131">
          <w:pPr>
            <w:autoSpaceDE w:val="0"/>
            <w:autoSpaceDN w:val="0"/>
            <w:ind w:left="640" w:hanging="640"/>
            <w:divId w:val="753014744"/>
            <w:rPr>
              <w:rFonts w:eastAsia="Times New Roman"/>
              <w:lang w:val="en-GB"/>
            </w:rPr>
          </w:pPr>
          <w:r>
            <w:rPr>
              <w:rFonts w:eastAsia="Times New Roman"/>
            </w:rPr>
            <w:t> </w:t>
          </w:r>
        </w:p>
      </w:sdtContent>
    </w:sdt>
    <w:sectPr w:rsidR="002F6EE3" w:rsidRPr="00C42868" w:rsidSect="0073610A">
      <w:headerReference w:type="even" r:id="rId19"/>
      <w:headerReference w:type="default" r:id="rId20"/>
      <w:headerReference w:type="first" r:id="rId21"/>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DA66B" w14:textId="77777777" w:rsidR="00C52A77" w:rsidRDefault="00C52A77" w:rsidP="00FB73A9">
      <w:r>
        <w:separator/>
      </w:r>
    </w:p>
  </w:endnote>
  <w:endnote w:type="continuationSeparator" w:id="0">
    <w:p w14:paraId="588F648E" w14:textId="77777777" w:rsidR="00C52A77" w:rsidRDefault="00C52A77"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D5E84" w14:textId="77777777" w:rsidR="00C52A77" w:rsidRDefault="00C52A77" w:rsidP="00FB73A9">
      <w:r>
        <w:separator/>
      </w:r>
    </w:p>
  </w:footnote>
  <w:footnote w:type="continuationSeparator" w:id="0">
    <w:p w14:paraId="2C76ADD6" w14:textId="77777777" w:rsidR="00C52A77" w:rsidRDefault="00C52A77"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28429"/>
      <w:docPartObj>
        <w:docPartGallery w:val="Page Numbers (Top of Page)"/>
        <w:docPartUnique/>
      </w:docPartObj>
    </w:sdtPr>
    <w:sdtEndPr>
      <w:rPr>
        <w:rFonts w:ascii="Square721 Cn BT" w:hAnsi="Square721 Cn BT"/>
      </w:rPr>
    </w:sdtEndPr>
    <w:sdtContent>
      <w:p w14:paraId="48D00DDD" w14:textId="77777777" w:rsidR="002F6EE3" w:rsidRPr="00426533" w:rsidRDefault="002F6EE3" w:rsidP="00FB73A9">
        <w:pPr>
          <w:pStyle w:val="Encabezado"/>
          <w:rPr>
            <w:rFonts w:cs="Times New Roman"/>
          </w:rPr>
        </w:pPr>
        <w:r>
          <w:rPr>
            <w:noProof/>
            <w:lang w:val="es-ES" w:eastAsia="es-ES"/>
          </w:rPr>
          <mc:AlternateContent>
            <mc:Choice Requires="wps">
              <w:drawing>
                <wp:anchor distT="45720" distB="45720" distL="114300" distR="114300" simplePos="0" relativeHeight="251667456" behindDoc="0" locked="0" layoutInCell="1" allowOverlap="1" wp14:anchorId="5FEA2E6C" wp14:editId="3603CFEF">
                  <wp:simplePos x="0" y="0"/>
                  <wp:positionH relativeFrom="column">
                    <wp:posOffset>3951605</wp:posOffset>
                  </wp:positionH>
                  <wp:positionV relativeFrom="paragraph">
                    <wp:posOffset>3810</wp:posOffset>
                  </wp:positionV>
                  <wp:extent cx="2108200" cy="225425"/>
                  <wp:effectExtent l="0" t="0" r="0" b="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2B96C44B" w14:textId="77777777" w:rsidR="002F6EE3" w:rsidRPr="004906A8" w:rsidRDefault="002F6EE3"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A2E6C" id="_x0000_t202" coordsize="21600,21600" o:spt="202" path="m,l,21600r21600,l21600,xe">
                  <v:stroke joinstyle="miter"/>
                  <v:path gradientshapeok="t" o:connecttype="rect"/>
                </v:shapetype>
                <v:shape id="Cuadro de texto 14" o:spid="_x0000_s1029" type="#_x0000_t202" style="position:absolute;left:0;text-align:left;margin-left:311.15pt;margin-top:.3pt;width:166pt;height:1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2B96C44B" w14:textId="77777777" w:rsidR="002F6EE3" w:rsidRPr="004906A8" w:rsidRDefault="002F6EE3"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810062">
          <w:rPr>
            <w:rFonts w:cs="Times New Roman"/>
            <w:b/>
            <w:noProof/>
            <w:sz w:val="16"/>
            <w:szCs w:val="16"/>
            <w:lang w:val="es-ES"/>
          </w:rPr>
          <w:t>2</w:t>
        </w:r>
        <w:r w:rsidRPr="00426533">
          <w:rPr>
            <w:rFonts w:cs="Times New Roman"/>
            <w:b/>
            <w:sz w:val="16"/>
            <w:szCs w:val="16"/>
          </w:rPr>
          <w:fldChar w:fldCharType="end"/>
        </w:r>
      </w:p>
      <w:p w14:paraId="70B0BBB0" w14:textId="77777777" w:rsidR="002F6EE3" w:rsidRDefault="002F6EE3" w:rsidP="00FB73A9">
        <w:pPr>
          <w:pStyle w:val="Encabezado"/>
          <w:rPr>
            <w:rFonts w:ascii="Square721 Cn BT" w:hAnsi="Square721 Cn BT"/>
          </w:rPr>
        </w:pPr>
      </w:p>
      <w:p w14:paraId="471D3810" w14:textId="77777777" w:rsidR="002F6EE3"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BDAF" w14:textId="77777777" w:rsidR="002F6EE3" w:rsidRDefault="002F6EE3"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68480" behindDoc="0" locked="0" layoutInCell="1" allowOverlap="1" wp14:anchorId="4B4CDBF1" wp14:editId="5E9E7767">
              <wp:simplePos x="0" y="0"/>
              <wp:positionH relativeFrom="column">
                <wp:posOffset>-90805</wp:posOffset>
              </wp:positionH>
              <wp:positionV relativeFrom="paragraph">
                <wp:posOffset>-21590</wp:posOffset>
              </wp:positionV>
              <wp:extent cx="4613910" cy="264795"/>
              <wp:effectExtent l="0" t="0" r="0" b="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1F5411E" w14:textId="77777777" w:rsidR="002F6EE3" w:rsidRPr="00FB73A9" w:rsidRDefault="002F6EE3"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CDBF1" id="_x0000_t202" coordsize="21600,21600" o:spt="202" path="m,l,21600r21600,l21600,xe">
              <v:stroke joinstyle="miter"/>
              <v:path gradientshapeok="t" o:connecttype="rect"/>
            </v:shapetype>
            <v:shape id="Cuadro de texto 12" o:spid="_x0000_s1030" type="#_x0000_t202" style="position:absolute;left:0;text-align:left;margin-left:-7.15pt;margin-top:-1.7pt;width:363.3pt;height:20.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1F5411E" w14:textId="77777777" w:rsidR="002F6EE3" w:rsidRPr="00FB73A9" w:rsidRDefault="002F6EE3"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347223012"/>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3</w:t>
        </w:r>
        <w:r w:rsidRPr="00426533">
          <w:rPr>
            <w:rFonts w:cs="Times New Roman"/>
            <w:b/>
            <w:sz w:val="16"/>
            <w:szCs w:val="16"/>
          </w:rPr>
          <w:fldChar w:fldCharType="end"/>
        </w:r>
      </w:sdtContent>
    </w:sdt>
  </w:p>
  <w:p w14:paraId="00B5D2BF" w14:textId="77777777" w:rsidR="002F6EE3" w:rsidRDefault="002F6EE3" w:rsidP="00463356">
    <w:pPr>
      <w:pStyle w:val="Encabezado"/>
      <w:tabs>
        <w:tab w:val="clear" w:pos="8838"/>
      </w:tabs>
      <w:jc w:val="right"/>
      <w:rPr>
        <w:rFonts w:ascii="Square721 Cn BT" w:hAnsi="Square721 Cn BT"/>
      </w:rPr>
    </w:pPr>
  </w:p>
  <w:p w14:paraId="5A6299A4" w14:textId="77777777" w:rsidR="002F6EE3" w:rsidRPr="00463356" w:rsidRDefault="002F6EE3"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218E" w14:textId="77777777" w:rsidR="002F6EE3" w:rsidRPr="00F61111" w:rsidRDefault="002F6EE3"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6432" behindDoc="0" locked="0" layoutInCell="1" allowOverlap="1" wp14:anchorId="005795DF" wp14:editId="3B1D2B42">
          <wp:simplePos x="0" y="0"/>
          <wp:positionH relativeFrom="margin">
            <wp:posOffset>3729706</wp:posOffset>
          </wp:positionH>
          <wp:positionV relativeFrom="paragraph">
            <wp:posOffset>-12700</wp:posOffset>
          </wp:positionV>
          <wp:extent cx="2021703" cy="533400"/>
          <wp:effectExtent l="0" t="0" r="0" b="0"/>
          <wp:wrapNone/>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3EB44769" w14:textId="77777777" w:rsidR="002F6EE3" w:rsidRPr="00C42868" w:rsidRDefault="002F6EE3" w:rsidP="00D519CE">
    <w:pPr>
      <w:pStyle w:val="Encabezado"/>
      <w:tabs>
        <w:tab w:val="left" w:pos="460"/>
      </w:tabs>
      <w:rPr>
        <w:rFonts w:cs="Times New Roman"/>
        <w:color w:val="003B68"/>
        <w:lang w:val="pt-BR"/>
      </w:rPr>
    </w:pPr>
    <w:r w:rsidRPr="00C42868">
      <w:rPr>
        <w:rFonts w:cs="Times New Roman"/>
        <w:color w:val="003B68"/>
        <w:lang w:val="pt-BR"/>
      </w:rPr>
      <w:t>XV Congresso Ibero-americano de Engenharia Mecânica</w:t>
    </w:r>
  </w:p>
  <w:p w14:paraId="252466AE" w14:textId="77777777" w:rsidR="002F6EE3" w:rsidRPr="00F61111" w:rsidRDefault="002F6EE3" w:rsidP="00744D7B">
    <w:pPr>
      <w:pStyle w:val="Encabezado"/>
      <w:rPr>
        <w:color w:val="003B68"/>
      </w:rPr>
    </w:pPr>
    <w:r>
      <w:rPr>
        <w:noProof/>
        <w:lang w:val="es-ES" w:eastAsia="es-ES"/>
      </w:rPr>
      <mc:AlternateContent>
        <mc:Choice Requires="wps">
          <w:drawing>
            <wp:anchor distT="0" distB="0" distL="114300" distR="114300" simplePos="0" relativeHeight="251669504" behindDoc="0" locked="0" layoutInCell="1" allowOverlap="1" wp14:anchorId="69115300" wp14:editId="58AA0EED">
              <wp:simplePos x="0" y="0"/>
              <wp:positionH relativeFrom="margin">
                <wp:align>left</wp:align>
              </wp:positionH>
              <wp:positionV relativeFrom="paragraph">
                <wp:posOffset>253365</wp:posOffset>
              </wp:positionV>
              <wp:extent cx="5760085" cy="8890"/>
              <wp:effectExtent l="0" t="0" r="12065" b="1016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8890"/>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BD72D" id="Conector recto 11" o:spid="_x0000_s1026"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" strokecolor="#005392" strokeweight="1pt">
              <v:stroke joinstyle="miter"/>
              <o:lock v:ext="edit" shapetype="f"/>
              <w10:wrap anchorx="margin"/>
            </v:line>
          </w:pict>
        </mc:Fallback>
      </mc:AlternateContent>
    </w:r>
    <w:r w:rsidRPr="00F61111">
      <w:rPr>
        <w:rFonts w:cs="Times New Roman"/>
        <w:color w:val="003B68"/>
      </w:rPr>
      <w:t>Madrid, España, 22-24 de noviembre de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46EECEB3" w:rsidR="00C42868" w:rsidRPr="00426533" w:rsidRDefault="00C42868" w:rsidP="00FB73A9">
        <w:pPr>
          <w:pStyle w:val="Encabezado"/>
          <w:rPr>
            <w:rFonts w:cs="Times New Roman"/>
          </w:rPr>
        </w:pPr>
        <w:r>
          <w:rPr>
            <w:noProof/>
            <w:lang w:val="es-ES" w:eastAsia="es-ES"/>
          </w:rPr>
          <mc:AlternateContent>
            <mc:Choice Requires="wps">
              <w:drawing>
                <wp:anchor distT="45720" distB="45720" distL="114300" distR="114300" simplePos="0" relativeHeight="251654144" behindDoc="0" locked="0" layoutInCell="1" allowOverlap="1" wp14:anchorId="44C7262F" wp14:editId="4F8B4B1D">
                  <wp:simplePos x="0" y="0"/>
                  <wp:positionH relativeFrom="column">
                    <wp:posOffset>3951605</wp:posOffset>
                  </wp:positionH>
                  <wp:positionV relativeFrom="paragraph">
                    <wp:posOffset>3810</wp:posOffset>
                  </wp:positionV>
                  <wp:extent cx="2108200" cy="225425"/>
                  <wp:effectExtent l="0" t="0" r="0" b="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C42868" w:rsidRPr="004906A8" w:rsidRDefault="00C42868"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7262F" id="_x0000_t202" coordsize="21600,21600" o:spt="202" path="m,l,21600r21600,l21600,xe">
                  <v:stroke joinstyle="miter"/>
                  <v:path gradientshapeok="t" o:connecttype="rect"/>
                </v:shapetype>
                <v:shape id="Cuadro de texto 8" o:spid="_x0000_s1031"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" filled="f" stroked="f">
                  <v:textbox>
                    <w:txbxContent>
                      <w:p w14:paraId="1D8D36D6" w14:textId="70FE4F96" w:rsidR="00C42868" w:rsidRPr="004906A8" w:rsidRDefault="00C42868"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10062" w:rsidRPr="00810062">
          <w:rPr>
            <w:rFonts w:cs="Times New Roman"/>
            <w:b/>
            <w:noProof/>
            <w:sz w:val="16"/>
            <w:szCs w:val="16"/>
            <w:lang w:val="es-ES"/>
          </w:rPr>
          <w:t>8</w:t>
        </w:r>
        <w:r w:rsidRPr="00426533">
          <w:rPr>
            <w:rFonts w:cs="Times New Roman"/>
            <w:b/>
            <w:sz w:val="16"/>
            <w:szCs w:val="16"/>
          </w:rPr>
          <w:fldChar w:fldCharType="end"/>
        </w:r>
      </w:p>
      <w:p w14:paraId="7F0915D4" w14:textId="77777777" w:rsidR="00C42868" w:rsidRDefault="00C42868" w:rsidP="00FB73A9">
        <w:pPr>
          <w:pStyle w:val="Encabezado"/>
          <w:rPr>
            <w:rFonts w:ascii="Square721 Cn BT" w:hAnsi="Square721 Cn BT"/>
          </w:rPr>
        </w:pPr>
      </w:p>
      <w:p w14:paraId="52F070CB" w14:textId="6A761940" w:rsidR="00C42868" w:rsidRPr="00463356" w:rsidRDefault="00000000" w:rsidP="00FB73A9">
        <w:pPr>
          <w:pStyle w:val="Encabezado"/>
          <w:rPr>
            <w:rFonts w:ascii="Square721 Cn BT" w:hAnsi="Square721 Cn BT"/>
          </w:rP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5EB03B6D" w:rsidR="00C42868" w:rsidRDefault="00C42868"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328E55AF" wp14:editId="10FD96E4">
              <wp:simplePos x="0" y="0"/>
              <wp:positionH relativeFrom="column">
                <wp:posOffset>-90805</wp:posOffset>
              </wp:positionH>
              <wp:positionV relativeFrom="paragraph">
                <wp:posOffset>-21590</wp:posOffset>
              </wp:positionV>
              <wp:extent cx="4613910" cy="264795"/>
              <wp:effectExtent l="0" t="0" r="0" b="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C42868" w:rsidRPr="00FB73A9" w:rsidRDefault="00C42868"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E55AF" id="_x0000_t202" coordsize="21600,21600" o:spt="202" path="m,l,21600r21600,l21600,xe">
              <v:stroke joinstyle="miter"/>
              <v:path gradientshapeok="t" o:connecttype="rect"/>
            </v:shapetype>
            <v:shape id="Cuadro de texto 7" o:spid="_x0000_s1032"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ckEg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" stroked="f">
              <v:textbox>
                <w:txbxContent>
                  <w:p w14:paraId="50872779" w14:textId="742FB50F" w:rsidR="00C42868" w:rsidRPr="00FB73A9" w:rsidRDefault="00C42868"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10062" w:rsidRPr="00810062">
          <w:rPr>
            <w:rFonts w:cs="Times New Roman"/>
            <w:b/>
            <w:noProof/>
            <w:sz w:val="16"/>
            <w:szCs w:val="16"/>
            <w:lang w:val="es-ES"/>
          </w:rPr>
          <w:t>7</w:t>
        </w:r>
        <w:r w:rsidRPr="00426533">
          <w:rPr>
            <w:rFonts w:cs="Times New Roman"/>
            <w:b/>
            <w:sz w:val="16"/>
            <w:szCs w:val="16"/>
          </w:rPr>
          <w:fldChar w:fldCharType="end"/>
        </w:r>
      </w:sdtContent>
    </w:sdt>
  </w:p>
  <w:p w14:paraId="0D93E715" w14:textId="77777777" w:rsidR="00C42868" w:rsidRDefault="00C42868" w:rsidP="00463356">
    <w:pPr>
      <w:pStyle w:val="Encabezado"/>
      <w:tabs>
        <w:tab w:val="clear" w:pos="8838"/>
      </w:tabs>
      <w:jc w:val="right"/>
      <w:rPr>
        <w:rFonts w:ascii="Square721 Cn BT" w:hAnsi="Square721 Cn BT"/>
      </w:rPr>
    </w:pPr>
  </w:p>
  <w:p w14:paraId="6250F50B" w14:textId="77777777" w:rsidR="00C42868" w:rsidRPr="00463356" w:rsidRDefault="00C42868" w:rsidP="00463356">
    <w:pPr>
      <w:pStyle w:val="Encabezado"/>
      <w:tabs>
        <w:tab w:val="clear" w:pos="8838"/>
      </w:tabs>
      <w:jc w:val="right"/>
      <w:rPr>
        <w:rFonts w:ascii="Square721 Cn BT" w:hAnsi="Square721 Cn B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C42868" w:rsidRPr="00F61111" w:rsidRDefault="00C42868"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C42868" w:rsidRPr="00C42868" w:rsidRDefault="00C42868" w:rsidP="00D519CE">
    <w:pPr>
      <w:pStyle w:val="Encabezado"/>
      <w:tabs>
        <w:tab w:val="left" w:pos="460"/>
      </w:tabs>
      <w:rPr>
        <w:rFonts w:cs="Times New Roman"/>
        <w:color w:val="003B68"/>
        <w:lang w:val="pt-BR"/>
      </w:rPr>
    </w:pPr>
    <w:r w:rsidRPr="00C42868">
      <w:rPr>
        <w:rFonts w:cs="Times New Roman"/>
        <w:color w:val="003B68"/>
        <w:lang w:val="pt-BR"/>
      </w:rPr>
      <w:t>XV Congresso Ibero-americano de Engenharia Mecânica</w:t>
    </w:r>
  </w:p>
  <w:p w14:paraId="2CB69E92" w14:textId="2BA2B9CA" w:rsidR="00C42868" w:rsidRPr="00F61111" w:rsidRDefault="00C42868" w:rsidP="00744D7B">
    <w:pPr>
      <w:pStyle w:val="Encabezado"/>
      <w:rPr>
        <w:color w:val="003B68"/>
      </w:rPr>
    </w:pPr>
    <w:r>
      <w:rPr>
        <w:noProof/>
        <w:lang w:val="es-ES" w:eastAsia="es-ES"/>
      </w:rPr>
      <mc:AlternateContent>
        <mc:Choice Requires="wps">
          <w:drawing>
            <wp:anchor distT="0" distB="0" distL="114300" distR="114300" simplePos="0" relativeHeight="251661312" behindDoc="0" locked="0" layoutInCell="1" allowOverlap="1" wp14:anchorId="0EBE33F7" wp14:editId="1BB937EA">
              <wp:simplePos x="0" y="0"/>
              <wp:positionH relativeFrom="margin">
                <wp:align>left</wp:align>
              </wp:positionH>
              <wp:positionV relativeFrom="paragraph">
                <wp:posOffset>253365</wp:posOffset>
              </wp:positionV>
              <wp:extent cx="5760085" cy="8890"/>
              <wp:effectExtent l="0" t="0" r="12065" b="1016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8890"/>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38E3C" id="Conector recto 5"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" strokecolor="#005392" strokeweight="1pt">
              <v:stroke joinstyle="miter"/>
              <o:lock v:ext="edit" shapetype="f"/>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18A"/>
    <w:multiLevelType w:val="hybridMultilevel"/>
    <w:tmpl w:val="789A4A92"/>
    <w:lvl w:ilvl="0" w:tplc="C92E5D94">
      <w:start w:val="1"/>
      <w:numFmt w:val="bullet"/>
      <w:lvlText w:val="•"/>
      <w:lvlJc w:val="left"/>
      <w:pPr>
        <w:ind w:left="720" w:hanging="360"/>
      </w:pPr>
      <w:rPr>
        <w:rFonts w:ascii="Times New Roman" w:hAnsi="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2064698"/>
    <w:multiLevelType w:val="hybridMultilevel"/>
    <w:tmpl w:val="FB881E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96645320">
    <w:abstractNumId w:val="6"/>
  </w:num>
  <w:num w:numId="2" w16cid:durableId="184365242">
    <w:abstractNumId w:val="17"/>
  </w:num>
  <w:num w:numId="3" w16cid:durableId="1040519606">
    <w:abstractNumId w:val="11"/>
  </w:num>
  <w:num w:numId="4" w16cid:durableId="806052966">
    <w:abstractNumId w:val="4"/>
  </w:num>
  <w:num w:numId="5" w16cid:durableId="1285573082">
    <w:abstractNumId w:val="2"/>
  </w:num>
  <w:num w:numId="6" w16cid:durableId="1230845065">
    <w:abstractNumId w:val="15"/>
  </w:num>
  <w:num w:numId="7" w16cid:durableId="1924491592">
    <w:abstractNumId w:val="12"/>
  </w:num>
  <w:num w:numId="8" w16cid:durableId="1186479123">
    <w:abstractNumId w:val="13"/>
  </w:num>
  <w:num w:numId="9" w16cid:durableId="1722636416">
    <w:abstractNumId w:val="16"/>
  </w:num>
  <w:num w:numId="10" w16cid:durableId="1141461349">
    <w:abstractNumId w:val="3"/>
  </w:num>
  <w:num w:numId="11" w16cid:durableId="1069882766">
    <w:abstractNumId w:val="5"/>
  </w:num>
  <w:num w:numId="12" w16cid:durableId="469400361">
    <w:abstractNumId w:val="8"/>
  </w:num>
  <w:num w:numId="13" w16cid:durableId="1345012933">
    <w:abstractNumId w:val="14"/>
  </w:num>
  <w:num w:numId="14" w16cid:durableId="662709490">
    <w:abstractNumId w:val="9"/>
  </w:num>
  <w:num w:numId="15" w16cid:durableId="573781720">
    <w:abstractNumId w:val="7"/>
  </w:num>
  <w:num w:numId="16" w16cid:durableId="1975595006">
    <w:abstractNumId w:val="10"/>
  </w:num>
  <w:num w:numId="17" w16cid:durableId="250941364">
    <w:abstractNumId w:val="17"/>
  </w:num>
  <w:num w:numId="18" w16cid:durableId="431315271">
    <w:abstractNumId w:val="1"/>
  </w:num>
  <w:num w:numId="19" w16cid:durableId="1216546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627"/>
    <w:rsid w:val="00002DF3"/>
    <w:rsid w:val="00003771"/>
    <w:rsid w:val="00004BB1"/>
    <w:rsid w:val="00005864"/>
    <w:rsid w:val="000079AE"/>
    <w:rsid w:val="00010BB3"/>
    <w:rsid w:val="00014332"/>
    <w:rsid w:val="000166CA"/>
    <w:rsid w:val="00017CB5"/>
    <w:rsid w:val="00020428"/>
    <w:rsid w:val="00022DB1"/>
    <w:rsid w:val="00030A5F"/>
    <w:rsid w:val="00030EA8"/>
    <w:rsid w:val="000312B6"/>
    <w:rsid w:val="00031853"/>
    <w:rsid w:val="0003213D"/>
    <w:rsid w:val="00032799"/>
    <w:rsid w:val="00032E60"/>
    <w:rsid w:val="00033E94"/>
    <w:rsid w:val="00034F1E"/>
    <w:rsid w:val="00037E57"/>
    <w:rsid w:val="00042711"/>
    <w:rsid w:val="000500AD"/>
    <w:rsid w:val="00051197"/>
    <w:rsid w:val="000531C3"/>
    <w:rsid w:val="000552A0"/>
    <w:rsid w:val="0005693D"/>
    <w:rsid w:val="00060941"/>
    <w:rsid w:val="00063DED"/>
    <w:rsid w:val="00064087"/>
    <w:rsid w:val="0006594F"/>
    <w:rsid w:val="00065E68"/>
    <w:rsid w:val="00067B58"/>
    <w:rsid w:val="00067C6F"/>
    <w:rsid w:val="00070D32"/>
    <w:rsid w:val="000716C7"/>
    <w:rsid w:val="00075C38"/>
    <w:rsid w:val="000921B2"/>
    <w:rsid w:val="00093E80"/>
    <w:rsid w:val="000951C3"/>
    <w:rsid w:val="00095786"/>
    <w:rsid w:val="0009613D"/>
    <w:rsid w:val="000A27D2"/>
    <w:rsid w:val="000B139B"/>
    <w:rsid w:val="000B2E24"/>
    <w:rsid w:val="000B42FA"/>
    <w:rsid w:val="000B49AB"/>
    <w:rsid w:val="000C1D11"/>
    <w:rsid w:val="000C562D"/>
    <w:rsid w:val="000C7F71"/>
    <w:rsid w:val="000D4F8F"/>
    <w:rsid w:val="000D6E58"/>
    <w:rsid w:val="000E10B6"/>
    <w:rsid w:val="000E1B09"/>
    <w:rsid w:val="000E2927"/>
    <w:rsid w:val="000E2953"/>
    <w:rsid w:val="000E39A2"/>
    <w:rsid w:val="000E4338"/>
    <w:rsid w:val="000E76D4"/>
    <w:rsid w:val="000F0277"/>
    <w:rsid w:val="000F0F2A"/>
    <w:rsid w:val="000F1177"/>
    <w:rsid w:val="000F4295"/>
    <w:rsid w:val="000F5EA5"/>
    <w:rsid w:val="00100102"/>
    <w:rsid w:val="00102377"/>
    <w:rsid w:val="00104272"/>
    <w:rsid w:val="00105214"/>
    <w:rsid w:val="0010789C"/>
    <w:rsid w:val="001111A1"/>
    <w:rsid w:val="00117AB9"/>
    <w:rsid w:val="001204E9"/>
    <w:rsid w:val="00124F8A"/>
    <w:rsid w:val="001260F1"/>
    <w:rsid w:val="00126351"/>
    <w:rsid w:val="00127136"/>
    <w:rsid w:val="00130DAE"/>
    <w:rsid w:val="00131D4D"/>
    <w:rsid w:val="001322EC"/>
    <w:rsid w:val="00133AED"/>
    <w:rsid w:val="00137B95"/>
    <w:rsid w:val="00140025"/>
    <w:rsid w:val="001449CB"/>
    <w:rsid w:val="001456F2"/>
    <w:rsid w:val="00146F7C"/>
    <w:rsid w:val="00151594"/>
    <w:rsid w:val="00151AC9"/>
    <w:rsid w:val="00152C0A"/>
    <w:rsid w:val="00153D4E"/>
    <w:rsid w:val="001545FA"/>
    <w:rsid w:val="00156538"/>
    <w:rsid w:val="001566C3"/>
    <w:rsid w:val="00157756"/>
    <w:rsid w:val="00162073"/>
    <w:rsid w:val="00162587"/>
    <w:rsid w:val="001707A9"/>
    <w:rsid w:val="001712C1"/>
    <w:rsid w:val="0017204D"/>
    <w:rsid w:val="00181EB5"/>
    <w:rsid w:val="00185457"/>
    <w:rsid w:val="00186E57"/>
    <w:rsid w:val="0018773A"/>
    <w:rsid w:val="00187ECC"/>
    <w:rsid w:val="001A5CC9"/>
    <w:rsid w:val="001A7969"/>
    <w:rsid w:val="001B1B10"/>
    <w:rsid w:val="001B2818"/>
    <w:rsid w:val="001B42E5"/>
    <w:rsid w:val="001B523C"/>
    <w:rsid w:val="001B5556"/>
    <w:rsid w:val="001C03F0"/>
    <w:rsid w:val="001C295A"/>
    <w:rsid w:val="001C3293"/>
    <w:rsid w:val="001D2923"/>
    <w:rsid w:val="001D4C9D"/>
    <w:rsid w:val="001E0C52"/>
    <w:rsid w:val="001E6AD2"/>
    <w:rsid w:val="001E7075"/>
    <w:rsid w:val="001E7B17"/>
    <w:rsid w:val="001F0925"/>
    <w:rsid w:val="001F549D"/>
    <w:rsid w:val="001F6ABA"/>
    <w:rsid w:val="00201074"/>
    <w:rsid w:val="00202BA3"/>
    <w:rsid w:val="00203934"/>
    <w:rsid w:val="00204EF5"/>
    <w:rsid w:val="002050DC"/>
    <w:rsid w:val="002073D4"/>
    <w:rsid w:val="00211049"/>
    <w:rsid w:val="00211EFE"/>
    <w:rsid w:val="00220E74"/>
    <w:rsid w:val="002233EB"/>
    <w:rsid w:val="00224C34"/>
    <w:rsid w:val="002316D3"/>
    <w:rsid w:val="00232C56"/>
    <w:rsid w:val="00233229"/>
    <w:rsid w:val="002345DE"/>
    <w:rsid w:val="0023636F"/>
    <w:rsid w:val="00237C92"/>
    <w:rsid w:val="00240A3D"/>
    <w:rsid w:val="00241BFD"/>
    <w:rsid w:val="002514D5"/>
    <w:rsid w:val="00253D6C"/>
    <w:rsid w:val="00254805"/>
    <w:rsid w:val="00255A10"/>
    <w:rsid w:val="00256022"/>
    <w:rsid w:val="00256058"/>
    <w:rsid w:val="002566D0"/>
    <w:rsid w:val="00264366"/>
    <w:rsid w:val="00264726"/>
    <w:rsid w:val="00267BF3"/>
    <w:rsid w:val="00270D49"/>
    <w:rsid w:val="002746ED"/>
    <w:rsid w:val="00277FE3"/>
    <w:rsid w:val="00282755"/>
    <w:rsid w:val="00283E29"/>
    <w:rsid w:val="00284D6A"/>
    <w:rsid w:val="002928F5"/>
    <w:rsid w:val="00295F42"/>
    <w:rsid w:val="00296E49"/>
    <w:rsid w:val="00296E4B"/>
    <w:rsid w:val="002A2E5E"/>
    <w:rsid w:val="002A52B7"/>
    <w:rsid w:val="002A574B"/>
    <w:rsid w:val="002A7A58"/>
    <w:rsid w:val="002B1613"/>
    <w:rsid w:val="002C300D"/>
    <w:rsid w:val="002C4396"/>
    <w:rsid w:val="002C4AB4"/>
    <w:rsid w:val="002C7108"/>
    <w:rsid w:val="002D5912"/>
    <w:rsid w:val="002D6054"/>
    <w:rsid w:val="002D6396"/>
    <w:rsid w:val="002E0CD1"/>
    <w:rsid w:val="002E2C39"/>
    <w:rsid w:val="002E4D64"/>
    <w:rsid w:val="002F0657"/>
    <w:rsid w:val="002F1494"/>
    <w:rsid w:val="002F2CDF"/>
    <w:rsid w:val="002F6EE3"/>
    <w:rsid w:val="002F7EB2"/>
    <w:rsid w:val="003021D3"/>
    <w:rsid w:val="0030242D"/>
    <w:rsid w:val="00302E89"/>
    <w:rsid w:val="0030362A"/>
    <w:rsid w:val="00311726"/>
    <w:rsid w:val="00312B7C"/>
    <w:rsid w:val="003134B7"/>
    <w:rsid w:val="00315184"/>
    <w:rsid w:val="0031561A"/>
    <w:rsid w:val="00315E48"/>
    <w:rsid w:val="003160FE"/>
    <w:rsid w:val="0031679C"/>
    <w:rsid w:val="00320D78"/>
    <w:rsid w:val="00323F65"/>
    <w:rsid w:val="00323F6E"/>
    <w:rsid w:val="00326850"/>
    <w:rsid w:val="00326CF1"/>
    <w:rsid w:val="003329B6"/>
    <w:rsid w:val="00332BE7"/>
    <w:rsid w:val="00336B2B"/>
    <w:rsid w:val="00344784"/>
    <w:rsid w:val="003524B9"/>
    <w:rsid w:val="00353459"/>
    <w:rsid w:val="00355BFF"/>
    <w:rsid w:val="00357975"/>
    <w:rsid w:val="003609B7"/>
    <w:rsid w:val="00363313"/>
    <w:rsid w:val="00367C1B"/>
    <w:rsid w:val="00367DB8"/>
    <w:rsid w:val="003713B8"/>
    <w:rsid w:val="00375168"/>
    <w:rsid w:val="0038242A"/>
    <w:rsid w:val="00382BC5"/>
    <w:rsid w:val="003867A4"/>
    <w:rsid w:val="00387873"/>
    <w:rsid w:val="00393BC5"/>
    <w:rsid w:val="003955DE"/>
    <w:rsid w:val="00397327"/>
    <w:rsid w:val="00397767"/>
    <w:rsid w:val="003A2712"/>
    <w:rsid w:val="003A627D"/>
    <w:rsid w:val="003A78C5"/>
    <w:rsid w:val="003B0B02"/>
    <w:rsid w:val="003B0EB7"/>
    <w:rsid w:val="003B3417"/>
    <w:rsid w:val="003B3D5A"/>
    <w:rsid w:val="003B62C4"/>
    <w:rsid w:val="003B76C2"/>
    <w:rsid w:val="003C0015"/>
    <w:rsid w:val="003C0DDA"/>
    <w:rsid w:val="003C133C"/>
    <w:rsid w:val="003C3CD8"/>
    <w:rsid w:val="003C6922"/>
    <w:rsid w:val="003D131B"/>
    <w:rsid w:val="003D43CD"/>
    <w:rsid w:val="003D578F"/>
    <w:rsid w:val="003D5C6F"/>
    <w:rsid w:val="003E0B5B"/>
    <w:rsid w:val="003E1414"/>
    <w:rsid w:val="003E5D1B"/>
    <w:rsid w:val="003E76B0"/>
    <w:rsid w:val="003F09A9"/>
    <w:rsid w:val="003F38E9"/>
    <w:rsid w:val="003F497A"/>
    <w:rsid w:val="003F4BF7"/>
    <w:rsid w:val="003F73DB"/>
    <w:rsid w:val="003F73E0"/>
    <w:rsid w:val="004009FF"/>
    <w:rsid w:val="00403D02"/>
    <w:rsid w:val="004050AF"/>
    <w:rsid w:val="00405E56"/>
    <w:rsid w:val="00405ED2"/>
    <w:rsid w:val="00407920"/>
    <w:rsid w:val="00410E38"/>
    <w:rsid w:val="0041128A"/>
    <w:rsid w:val="00413BCF"/>
    <w:rsid w:val="00416A04"/>
    <w:rsid w:val="00422356"/>
    <w:rsid w:val="00424DAF"/>
    <w:rsid w:val="00425947"/>
    <w:rsid w:val="00426533"/>
    <w:rsid w:val="00433676"/>
    <w:rsid w:val="00434C8B"/>
    <w:rsid w:val="0043504D"/>
    <w:rsid w:val="00435746"/>
    <w:rsid w:val="00435E6B"/>
    <w:rsid w:val="0043712E"/>
    <w:rsid w:val="0044235C"/>
    <w:rsid w:val="00443D1D"/>
    <w:rsid w:val="0044428A"/>
    <w:rsid w:val="00444B81"/>
    <w:rsid w:val="004450DE"/>
    <w:rsid w:val="00451205"/>
    <w:rsid w:val="0045173C"/>
    <w:rsid w:val="00455B98"/>
    <w:rsid w:val="00456E40"/>
    <w:rsid w:val="004608A0"/>
    <w:rsid w:val="0046245B"/>
    <w:rsid w:val="00463356"/>
    <w:rsid w:val="004655D7"/>
    <w:rsid w:val="00465944"/>
    <w:rsid w:val="0046643A"/>
    <w:rsid w:val="004665E4"/>
    <w:rsid w:val="0046728C"/>
    <w:rsid w:val="00473C62"/>
    <w:rsid w:val="00474BF4"/>
    <w:rsid w:val="004758B3"/>
    <w:rsid w:val="00477C26"/>
    <w:rsid w:val="00477DB2"/>
    <w:rsid w:val="00477FA2"/>
    <w:rsid w:val="00484200"/>
    <w:rsid w:val="00486D32"/>
    <w:rsid w:val="004906A8"/>
    <w:rsid w:val="00491D55"/>
    <w:rsid w:val="00491D97"/>
    <w:rsid w:val="0049256F"/>
    <w:rsid w:val="00492BF5"/>
    <w:rsid w:val="00493C10"/>
    <w:rsid w:val="004954EB"/>
    <w:rsid w:val="0049563D"/>
    <w:rsid w:val="004A17B4"/>
    <w:rsid w:val="004A4281"/>
    <w:rsid w:val="004A6352"/>
    <w:rsid w:val="004A6915"/>
    <w:rsid w:val="004B2672"/>
    <w:rsid w:val="004B568A"/>
    <w:rsid w:val="004B6281"/>
    <w:rsid w:val="004B70B2"/>
    <w:rsid w:val="004C1607"/>
    <w:rsid w:val="004C1FFC"/>
    <w:rsid w:val="004C430A"/>
    <w:rsid w:val="004C5140"/>
    <w:rsid w:val="004C6E42"/>
    <w:rsid w:val="004C7858"/>
    <w:rsid w:val="004D36A7"/>
    <w:rsid w:val="004D5FAD"/>
    <w:rsid w:val="004D7872"/>
    <w:rsid w:val="004E0209"/>
    <w:rsid w:val="004E098D"/>
    <w:rsid w:val="004E104B"/>
    <w:rsid w:val="004E2744"/>
    <w:rsid w:val="004E5CEE"/>
    <w:rsid w:val="004E6CEF"/>
    <w:rsid w:val="004F472C"/>
    <w:rsid w:val="00502363"/>
    <w:rsid w:val="00505954"/>
    <w:rsid w:val="00505F12"/>
    <w:rsid w:val="00507171"/>
    <w:rsid w:val="00507ACD"/>
    <w:rsid w:val="0051321C"/>
    <w:rsid w:val="005143C9"/>
    <w:rsid w:val="005213F0"/>
    <w:rsid w:val="00522006"/>
    <w:rsid w:val="00522D8D"/>
    <w:rsid w:val="00530553"/>
    <w:rsid w:val="00530DB1"/>
    <w:rsid w:val="00533A38"/>
    <w:rsid w:val="0053696A"/>
    <w:rsid w:val="00536AAC"/>
    <w:rsid w:val="00537609"/>
    <w:rsid w:val="0054092E"/>
    <w:rsid w:val="00540B8D"/>
    <w:rsid w:val="00542372"/>
    <w:rsid w:val="00542BBE"/>
    <w:rsid w:val="00546291"/>
    <w:rsid w:val="0055026C"/>
    <w:rsid w:val="0055068E"/>
    <w:rsid w:val="00553048"/>
    <w:rsid w:val="005575AB"/>
    <w:rsid w:val="00561135"/>
    <w:rsid w:val="00561DFC"/>
    <w:rsid w:val="0056201A"/>
    <w:rsid w:val="005705C8"/>
    <w:rsid w:val="0057060A"/>
    <w:rsid w:val="005713F2"/>
    <w:rsid w:val="00571F84"/>
    <w:rsid w:val="005732BD"/>
    <w:rsid w:val="005748CA"/>
    <w:rsid w:val="00587719"/>
    <w:rsid w:val="00593312"/>
    <w:rsid w:val="00594123"/>
    <w:rsid w:val="005A1113"/>
    <w:rsid w:val="005A3898"/>
    <w:rsid w:val="005A6D32"/>
    <w:rsid w:val="005B07DC"/>
    <w:rsid w:val="005B1429"/>
    <w:rsid w:val="005B1A8B"/>
    <w:rsid w:val="005B312E"/>
    <w:rsid w:val="005C27D1"/>
    <w:rsid w:val="005C44F0"/>
    <w:rsid w:val="005D0DF1"/>
    <w:rsid w:val="005D4349"/>
    <w:rsid w:val="005D4E3D"/>
    <w:rsid w:val="005D5282"/>
    <w:rsid w:val="005F1C0B"/>
    <w:rsid w:val="005F423B"/>
    <w:rsid w:val="005F61AA"/>
    <w:rsid w:val="00603D04"/>
    <w:rsid w:val="00606895"/>
    <w:rsid w:val="006123B7"/>
    <w:rsid w:val="006132A7"/>
    <w:rsid w:val="00613825"/>
    <w:rsid w:val="0061386D"/>
    <w:rsid w:val="006206D6"/>
    <w:rsid w:val="00621123"/>
    <w:rsid w:val="00622D9D"/>
    <w:rsid w:val="00626358"/>
    <w:rsid w:val="0062758B"/>
    <w:rsid w:val="0063103B"/>
    <w:rsid w:val="00634F49"/>
    <w:rsid w:val="00635C4A"/>
    <w:rsid w:val="006371D9"/>
    <w:rsid w:val="00640747"/>
    <w:rsid w:val="00645C9F"/>
    <w:rsid w:val="0064771E"/>
    <w:rsid w:val="006505C4"/>
    <w:rsid w:val="0065096E"/>
    <w:rsid w:val="00652269"/>
    <w:rsid w:val="00653BF3"/>
    <w:rsid w:val="0065405B"/>
    <w:rsid w:val="006561F5"/>
    <w:rsid w:val="00660803"/>
    <w:rsid w:val="00662B2B"/>
    <w:rsid w:val="00663A68"/>
    <w:rsid w:val="00663F69"/>
    <w:rsid w:val="00665899"/>
    <w:rsid w:val="0066697C"/>
    <w:rsid w:val="006708FC"/>
    <w:rsid w:val="0068016D"/>
    <w:rsid w:val="006855DD"/>
    <w:rsid w:val="00686DB2"/>
    <w:rsid w:val="0069190D"/>
    <w:rsid w:val="006933BC"/>
    <w:rsid w:val="0069357E"/>
    <w:rsid w:val="006961B3"/>
    <w:rsid w:val="006A2847"/>
    <w:rsid w:val="006A3653"/>
    <w:rsid w:val="006A5AE4"/>
    <w:rsid w:val="006A5CB1"/>
    <w:rsid w:val="006B0B60"/>
    <w:rsid w:val="006B1718"/>
    <w:rsid w:val="006B38EB"/>
    <w:rsid w:val="006B3AB3"/>
    <w:rsid w:val="006B5C1A"/>
    <w:rsid w:val="006B7489"/>
    <w:rsid w:val="006D7B22"/>
    <w:rsid w:val="006E220E"/>
    <w:rsid w:val="006E22C7"/>
    <w:rsid w:val="006E274D"/>
    <w:rsid w:val="006E4429"/>
    <w:rsid w:val="006E72E2"/>
    <w:rsid w:val="006E7302"/>
    <w:rsid w:val="006E7BFB"/>
    <w:rsid w:val="006F2928"/>
    <w:rsid w:val="006F4759"/>
    <w:rsid w:val="006F4BB4"/>
    <w:rsid w:val="006F5D5E"/>
    <w:rsid w:val="0070293C"/>
    <w:rsid w:val="00703045"/>
    <w:rsid w:val="007036C7"/>
    <w:rsid w:val="00703F4D"/>
    <w:rsid w:val="00703F72"/>
    <w:rsid w:val="00706D63"/>
    <w:rsid w:val="00707FD9"/>
    <w:rsid w:val="0071178A"/>
    <w:rsid w:val="00712689"/>
    <w:rsid w:val="00714E13"/>
    <w:rsid w:val="007207D9"/>
    <w:rsid w:val="0072502C"/>
    <w:rsid w:val="0072569A"/>
    <w:rsid w:val="00725AD6"/>
    <w:rsid w:val="00734081"/>
    <w:rsid w:val="00734D88"/>
    <w:rsid w:val="0073610A"/>
    <w:rsid w:val="00736E75"/>
    <w:rsid w:val="007370E0"/>
    <w:rsid w:val="00740E10"/>
    <w:rsid w:val="00744C7D"/>
    <w:rsid w:val="00744D7B"/>
    <w:rsid w:val="007478C3"/>
    <w:rsid w:val="00751976"/>
    <w:rsid w:val="00752036"/>
    <w:rsid w:val="007523ED"/>
    <w:rsid w:val="00753104"/>
    <w:rsid w:val="007541F3"/>
    <w:rsid w:val="00754CBB"/>
    <w:rsid w:val="00757AD2"/>
    <w:rsid w:val="00764D86"/>
    <w:rsid w:val="00766109"/>
    <w:rsid w:val="00766FC3"/>
    <w:rsid w:val="00771F96"/>
    <w:rsid w:val="00773B4D"/>
    <w:rsid w:val="00777D45"/>
    <w:rsid w:val="00780E13"/>
    <w:rsid w:val="0078133B"/>
    <w:rsid w:val="00781597"/>
    <w:rsid w:val="00781A16"/>
    <w:rsid w:val="007828EB"/>
    <w:rsid w:val="007844B4"/>
    <w:rsid w:val="007845FD"/>
    <w:rsid w:val="007876D9"/>
    <w:rsid w:val="007901CA"/>
    <w:rsid w:val="00791C7E"/>
    <w:rsid w:val="0079457A"/>
    <w:rsid w:val="00796017"/>
    <w:rsid w:val="00796F2A"/>
    <w:rsid w:val="0079704E"/>
    <w:rsid w:val="007A0F58"/>
    <w:rsid w:val="007A273D"/>
    <w:rsid w:val="007A3371"/>
    <w:rsid w:val="007A3DE2"/>
    <w:rsid w:val="007B0CB2"/>
    <w:rsid w:val="007B128C"/>
    <w:rsid w:val="007B4314"/>
    <w:rsid w:val="007B4412"/>
    <w:rsid w:val="007B6E93"/>
    <w:rsid w:val="007B7A21"/>
    <w:rsid w:val="007C0F80"/>
    <w:rsid w:val="007C4674"/>
    <w:rsid w:val="007C4FFA"/>
    <w:rsid w:val="007C543A"/>
    <w:rsid w:val="007C77BC"/>
    <w:rsid w:val="007C77E3"/>
    <w:rsid w:val="007D2E9F"/>
    <w:rsid w:val="007D3824"/>
    <w:rsid w:val="007E1603"/>
    <w:rsid w:val="007E5264"/>
    <w:rsid w:val="007E529F"/>
    <w:rsid w:val="007F0976"/>
    <w:rsid w:val="007F2550"/>
    <w:rsid w:val="007F45D8"/>
    <w:rsid w:val="007F784C"/>
    <w:rsid w:val="0080274A"/>
    <w:rsid w:val="00802F8E"/>
    <w:rsid w:val="00803946"/>
    <w:rsid w:val="00804988"/>
    <w:rsid w:val="00806FF8"/>
    <w:rsid w:val="00810062"/>
    <w:rsid w:val="0082639C"/>
    <w:rsid w:val="00826632"/>
    <w:rsid w:val="0083008D"/>
    <w:rsid w:val="00830C3B"/>
    <w:rsid w:val="00830CD8"/>
    <w:rsid w:val="0083175D"/>
    <w:rsid w:val="008319CF"/>
    <w:rsid w:val="00832A11"/>
    <w:rsid w:val="008340AC"/>
    <w:rsid w:val="00834A97"/>
    <w:rsid w:val="00834CFF"/>
    <w:rsid w:val="008422F4"/>
    <w:rsid w:val="0084275A"/>
    <w:rsid w:val="00845B18"/>
    <w:rsid w:val="0084680B"/>
    <w:rsid w:val="00851458"/>
    <w:rsid w:val="008555D3"/>
    <w:rsid w:val="00856581"/>
    <w:rsid w:val="00860069"/>
    <w:rsid w:val="008709CA"/>
    <w:rsid w:val="00877C88"/>
    <w:rsid w:val="008874B2"/>
    <w:rsid w:val="008939D8"/>
    <w:rsid w:val="00894B7C"/>
    <w:rsid w:val="008A1B31"/>
    <w:rsid w:val="008A2B5B"/>
    <w:rsid w:val="008A3B5F"/>
    <w:rsid w:val="008A41E5"/>
    <w:rsid w:val="008B0F40"/>
    <w:rsid w:val="008B11ED"/>
    <w:rsid w:val="008B2977"/>
    <w:rsid w:val="008B40B2"/>
    <w:rsid w:val="008B7FDA"/>
    <w:rsid w:val="008C2507"/>
    <w:rsid w:val="008C3950"/>
    <w:rsid w:val="008C7650"/>
    <w:rsid w:val="008C7C81"/>
    <w:rsid w:val="008D6676"/>
    <w:rsid w:val="008E0A2D"/>
    <w:rsid w:val="008E2F0A"/>
    <w:rsid w:val="008E5A23"/>
    <w:rsid w:val="008E653C"/>
    <w:rsid w:val="008E7E01"/>
    <w:rsid w:val="008F02BE"/>
    <w:rsid w:val="008F1629"/>
    <w:rsid w:val="008F5A13"/>
    <w:rsid w:val="008F6C4E"/>
    <w:rsid w:val="008F72E0"/>
    <w:rsid w:val="0090058A"/>
    <w:rsid w:val="0090415C"/>
    <w:rsid w:val="0090473D"/>
    <w:rsid w:val="00905898"/>
    <w:rsid w:val="00905987"/>
    <w:rsid w:val="00906269"/>
    <w:rsid w:val="00907090"/>
    <w:rsid w:val="00907678"/>
    <w:rsid w:val="00914FD6"/>
    <w:rsid w:val="00925365"/>
    <w:rsid w:val="00931B5C"/>
    <w:rsid w:val="009359D0"/>
    <w:rsid w:val="0093715E"/>
    <w:rsid w:val="00940578"/>
    <w:rsid w:val="00941124"/>
    <w:rsid w:val="00946DBB"/>
    <w:rsid w:val="00947157"/>
    <w:rsid w:val="00950F65"/>
    <w:rsid w:val="00952055"/>
    <w:rsid w:val="009560C5"/>
    <w:rsid w:val="00957597"/>
    <w:rsid w:val="00960B8F"/>
    <w:rsid w:val="00961A87"/>
    <w:rsid w:val="00963049"/>
    <w:rsid w:val="009636E9"/>
    <w:rsid w:val="00965DF1"/>
    <w:rsid w:val="00971C72"/>
    <w:rsid w:val="0098656B"/>
    <w:rsid w:val="00987F60"/>
    <w:rsid w:val="0099405F"/>
    <w:rsid w:val="00994F24"/>
    <w:rsid w:val="00994F51"/>
    <w:rsid w:val="00996E4A"/>
    <w:rsid w:val="00996E64"/>
    <w:rsid w:val="009A361C"/>
    <w:rsid w:val="009A4781"/>
    <w:rsid w:val="009A4D29"/>
    <w:rsid w:val="009B000C"/>
    <w:rsid w:val="009B3AD3"/>
    <w:rsid w:val="009B4D5F"/>
    <w:rsid w:val="009B592E"/>
    <w:rsid w:val="009B754F"/>
    <w:rsid w:val="009C0438"/>
    <w:rsid w:val="009C126F"/>
    <w:rsid w:val="009C2728"/>
    <w:rsid w:val="009C2B2D"/>
    <w:rsid w:val="009C3CAC"/>
    <w:rsid w:val="009D49B5"/>
    <w:rsid w:val="009D4F77"/>
    <w:rsid w:val="009E037A"/>
    <w:rsid w:val="009E0CC5"/>
    <w:rsid w:val="009E1B2F"/>
    <w:rsid w:val="009E40C2"/>
    <w:rsid w:val="009E5B02"/>
    <w:rsid w:val="009F30E2"/>
    <w:rsid w:val="009F3713"/>
    <w:rsid w:val="009F41A5"/>
    <w:rsid w:val="00A00FCA"/>
    <w:rsid w:val="00A10580"/>
    <w:rsid w:val="00A10A48"/>
    <w:rsid w:val="00A10E9A"/>
    <w:rsid w:val="00A112B3"/>
    <w:rsid w:val="00A13410"/>
    <w:rsid w:val="00A16572"/>
    <w:rsid w:val="00A22528"/>
    <w:rsid w:val="00A225C8"/>
    <w:rsid w:val="00A2279A"/>
    <w:rsid w:val="00A27339"/>
    <w:rsid w:val="00A352DF"/>
    <w:rsid w:val="00A45692"/>
    <w:rsid w:val="00A45915"/>
    <w:rsid w:val="00A45B82"/>
    <w:rsid w:val="00A46DF6"/>
    <w:rsid w:val="00A46EE1"/>
    <w:rsid w:val="00A47203"/>
    <w:rsid w:val="00A52D35"/>
    <w:rsid w:val="00A53A2C"/>
    <w:rsid w:val="00A60D18"/>
    <w:rsid w:val="00A64CCD"/>
    <w:rsid w:val="00A74404"/>
    <w:rsid w:val="00A751E1"/>
    <w:rsid w:val="00A83D8C"/>
    <w:rsid w:val="00A84CB6"/>
    <w:rsid w:val="00A85C55"/>
    <w:rsid w:val="00A85DEF"/>
    <w:rsid w:val="00A8601E"/>
    <w:rsid w:val="00A87F73"/>
    <w:rsid w:val="00A9789F"/>
    <w:rsid w:val="00AA3228"/>
    <w:rsid w:val="00AA4150"/>
    <w:rsid w:val="00AA5FE4"/>
    <w:rsid w:val="00AB3BF9"/>
    <w:rsid w:val="00AB530C"/>
    <w:rsid w:val="00AD0771"/>
    <w:rsid w:val="00AD16A4"/>
    <w:rsid w:val="00AD6B5F"/>
    <w:rsid w:val="00AE1D54"/>
    <w:rsid w:val="00AE3C9D"/>
    <w:rsid w:val="00AE51D3"/>
    <w:rsid w:val="00AE5C10"/>
    <w:rsid w:val="00AE6BC7"/>
    <w:rsid w:val="00AF0701"/>
    <w:rsid w:val="00AF167B"/>
    <w:rsid w:val="00AF3C02"/>
    <w:rsid w:val="00AF4F1C"/>
    <w:rsid w:val="00AF597E"/>
    <w:rsid w:val="00AF59BC"/>
    <w:rsid w:val="00B01B0B"/>
    <w:rsid w:val="00B025C4"/>
    <w:rsid w:val="00B03E1B"/>
    <w:rsid w:val="00B040DF"/>
    <w:rsid w:val="00B07CC7"/>
    <w:rsid w:val="00B1025A"/>
    <w:rsid w:val="00B104B2"/>
    <w:rsid w:val="00B112C5"/>
    <w:rsid w:val="00B127F0"/>
    <w:rsid w:val="00B152B2"/>
    <w:rsid w:val="00B160F2"/>
    <w:rsid w:val="00B16B23"/>
    <w:rsid w:val="00B201AE"/>
    <w:rsid w:val="00B21456"/>
    <w:rsid w:val="00B22F9D"/>
    <w:rsid w:val="00B24914"/>
    <w:rsid w:val="00B2631C"/>
    <w:rsid w:val="00B2758B"/>
    <w:rsid w:val="00B318F7"/>
    <w:rsid w:val="00B31CDB"/>
    <w:rsid w:val="00B3300E"/>
    <w:rsid w:val="00B33073"/>
    <w:rsid w:val="00B330C2"/>
    <w:rsid w:val="00B42F8C"/>
    <w:rsid w:val="00B45384"/>
    <w:rsid w:val="00B47C55"/>
    <w:rsid w:val="00B47E95"/>
    <w:rsid w:val="00B50C27"/>
    <w:rsid w:val="00B51DF3"/>
    <w:rsid w:val="00B5247B"/>
    <w:rsid w:val="00B52621"/>
    <w:rsid w:val="00B57717"/>
    <w:rsid w:val="00B57B67"/>
    <w:rsid w:val="00B57E96"/>
    <w:rsid w:val="00B610BE"/>
    <w:rsid w:val="00B63182"/>
    <w:rsid w:val="00B71ADF"/>
    <w:rsid w:val="00B7273B"/>
    <w:rsid w:val="00B73276"/>
    <w:rsid w:val="00B745DB"/>
    <w:rsid w:val="00B75266"/>
    <w:rsid w:val="00B80822"/>
    <w:rsid w:val="00B85F72"/>
    <w:rsid w:val="00B90EB6"/>
    <w:rsid w:val="00B914D9"/>
    <w:rsid w:val="00B9202C"/>
    <w:rsid w:val="00B96A00"/>
    <w:rsid w:val="00B97131"/>
    <w:rsid w:val="00BA1DFA"/>
    <w:rsid w:val="00BA235C"/>
    <w:rsid w:val="00BB131D"/>
    <w:rsid w:val="00BB31FD"/>
    <w:rsid w:val="00BB4371"/>
    <w:rsid w:val="00BB776A"/>
    <w:rsid w:val="00BB7E0E"/>
    <w:rsid w:val="00BC2186"/>
    <w:rsid w:val="00BC4B7E"/>
    <w:rsid w:val="00BC5570"/>
    <w:rsid w:val="00BC6198"/>
    <w:rsid w:val="00BD1561"/>
    <w:rsid w:val="00BD431F"/>
    <w:rsid w:val="00BD4371"/>
    <w:rsid w:val="00BE22F2"/>
    <w:rsid w:val="00BE2C1A"/>
    <w:rsid w:val="00BE55D8"/>
    <w:rsid w:val="00BF0E65"/>
    <w:rsid w:val="00BF46F0"/>
    <w:rsid w:val="00BF5296"/>
    <w:rsid w:val="00BF5520"/>
    <w:rsid w:val="00C017CF"/>
    <w:rsid w:val="00C018C4"/>
    <w:rsid w:val="00C05085"/>
    <w:rsid w:val="00C064A2"/>
    <w:rsid w:val="00C067FC"/>
    <w:rsid w:val="00C078CF"/>
    <w:rsid w:val="00C10484"/>
    <w:rsid w:val="00C13733"/>
    <w:rsid w:val="00C13E2C"/>
    <w:rsid w:val="00C140C8"/>
    <w:rsid w:val="00C14429"/>
    <w:rsid w:val="00C169C6"/>
    <w:rsid w:val="00C171DE"/>
    <w:rsid w:val="00C20FD1"/>
    <w:rsid w:val="00C217C9"/>
    <w:rsid w:val="00C22277"/>
    <w:rsid w:val="00C24EAF"/>
    <w:rsid w:val="00C25F79"/>
    <w:rsid w:val="00C35EEC"/>
    <w:rsid w:val="00C421F0"/>
    <w:rsid w:val="00C42436"/>
    <w:rsid w:val="00C42868"/>
    <w:rsid w:val="00C42D36"/>
    <w:rsid w:val="00C43303"/>
    <w:rsid w:val="00C4631F"/>
    <w:rsid w:val="00C500DD"/>
    <w:rsid w:val="00C5141A"/>
    <w:rsid w:val="00C52A77"/>
    <w:rsid w:val="00C55E9F"/>
    <w:rsid w:val="00C602C0"/>
    <w:rsid w:val="00C62FCA"/>
    <w:rsid w:val="00C652A4"/>
    <w:rsid w:val="00C669C9"/>
    <w:rsid w:val="00C67077"/>
    <w:rsid w:val="00C67824"/>
    <w:rsid w:val="00C74A09"/>
    <w:rsid w:val="00C74A72"/>
    <w:rsid w:val="00C74B3E"/>
    <w:rsid w:val="00C75055"/>
    <w:rsid w:val="00C750C9"/>
    <w:rsid w:val="00C8136E"/>
    <w:rsid w:val="00C82C5F"/>
    <w:rsid w:val="00C8756A"/>
    <w:rsid w:val="00C87975"/>
    <w:rsid w:val="00C90597"/>
    <w:rsid w:val="00C96283"/>
    <w:rsid w:val="00C97579"/>
    <w:rsid w:val="00CA2E36"/>
    <w:rsid w:val="00CA3CB7"/>
    <w:rsid w:val="00CB3E7F"/>
    <w:rsid w:val="00CB76BA"/>
    <w:rsid w:val="00CB77E0"/>
    <w:rsid w:val="00CB7B6E"/>
    <w:rsid w:val="00CC2558"/>
    <w:rsid w:val="00CC292B"/>
    <w:rsid w:val="00CC63F4"/>
    <w:rsid w:val="00CD3010"/>
    <w:rsid w:val="00CD31D4"/>
    <w:rsid w:val="00CD4567"/>
    <w:rsid w:val="00CD4C1A"/>
    <w:rsid w:val="00CE3094"/>
    <w:rsid w:val="00CE4806"/>
    <w:rsid w:val="00CE68EC"/>
    <w:rsid w:val="00CF0E5B"/>
    <w:rsid w:val="00CF248E"/>
    <w:rsid w:val="00D01BF9"/>
    <w:rsid w:val="00D01CD2"/>
    <w:rsid w:val="00D01F5A"/>
    <w:rsid w:val="00D03A90"/>
    <w:rsid w:val="00D0511E"/>
    <w:rsid w:val="00D056C4"/>
    <w:rsid w:val="00D061CE"/>
    <w:rsid w:val="00D07CD4"/>
    <w:rsid w:val="00D100FA"/>
    <w:rsid w:val="00D10124"/>
    <w:rsid w:val="00D11187"/>
    <w:rsid w:val="00D131B6"/>
    <w:rsid w:val="00D131D5"/>
    <w:rsid w:val="00D1398D"/>
    <w:rsid w:val="00D170DB"/>
    <w:rsid w:val="00D17A4A"/>
    <w:rsid w:val="00D201BC"/>
    <w:rsid w:val="00D24B85"/>
    <w:rsid w:val="00D27DB6"/>
    <w:rsid w:val="00D30033"/>
    <w:rsid w:val="00D3334B"/>
    <w:rsid w:val="00D40ADC"/>
    <w:rsid w:val="00D41213"/>
    <w:rsid w:val="00D4206A"/>
    <w:rsid w:val="00D44211"/>
    <w:rsid w:val="00D4484D"/>
    <w:rsid w:val="00D452D6"/>
    <w:rsid w:val="00D45D8F"/>
    <w:rsid w:val="00D500C9"/>
    <w:rsid w:val="00D50343"/>
    <w:rsid w:val="00D509B9"/>
    <w:rsid w:val="00D50CA7"/>
    <w:rsid w:val="00D519CE"/>
    <w:rsid w:val="00D51B90"/>
    <w:rsid w:val="00D54FB2"/>
    <w:rsid w:val="00D559EB"/>
    <w:rsid w:val="00D63FA1"/>
    <w:rsid w:val="00D658B1"/>
    <w:rsid w:val="00D65E05"/>
    <w:rsid w:val="00D66063"/>
    <w:rsid w:val="00D6669B"/>
    <w:rsid w:val="00D67BEE"/>
    <w:rsid w:val="00D72BDA"/>
    <w:rsid w:val="00D73A78"/>
    <w:rsid w:val="00D752E4"/>
    <w:rsid w:val="00D831CA"/>
    <w:rsid w:val="00D84162"/>
    <w:rsid w:val="00D92580"/>
    <w:rsid w:val="00D931EE"/>
    <w:rsid w:val="00D95144"/>
    <w:rsid w:val="00D96B5A"/>
    <w:rsid w:val="00DA008E"/>
    <w:rsid w:val="00DA0BCD"/>
    <w:rsid w:val="00DA1C32"/>
    <w:rsid w:val="00DA60D6"/>
    <w:rsid w:val="00DA6B01"/>
    <w:rsid w:val="00DA6B2F"/>
    <w:rsid w:val="00DB289E"/>
    <w:rsid w:val="00DB485D"/>
    <w:rsid w:val="00DB7324"/>
    <w:rsid w:val="00DD00E3"/>
    <w:rsid w:val="00DD224F"/>
    <w:rsid w:val="00DD231C"/>
    <w:rsid w:val="00DD4D54"/>
    <w:rsid w:val="00DE0A3D"/>
    <w:rsid w:val="00DE3DBF"/>
    <w:rsid w:val="00DE4155"/>
    <w:rsid w:val="00DE5A68"/>
    <w:rsid w:val="00DE777B"/>
    <w:rsid w:val="00DF590B"/>
    <w:rsid w:val="00E00CDD"/>
    <w:rsid w:val="00E05D18"/>
    <w:rsid w:val="00E072A9"/>
    <w:rsid w:val="00E10295"/>
    <w:rsid w:val="00E17485"/>
    <w:rsid w:val="00E21DD8"/>
    <w:rsid w:val="00E2260D"/>
    <w:rsid w:val="00E22F10"/>
    <w:rsid w:val="00E25ECB"/>
    <w:rsid w:val="00E261C1"/>
    <w:rsid w:val="00E3149C"/>
    <w:rsid w:val="00E31502"/>
    <w:rsid w:val="00E34FCE"/>
    <w:rsid w:val="00E40895"/>
    <w:rsid w:val="00E412A2"/>
    <w:rsid w:val="00E41378"/>
    <w:rsid w:val="00E41C82"/>
    <w:rsid w:val="00E431FC"/>
    <w:rsid w:val="00E500FB"/>
    <w:rsid w:val="00E52732"/>
    <w:rsid w:val="00E53539"/>
    <w:rsid w:val="00E54D56"/>
    <w:rsid w:val="00E55FD5"/>
    <w:rsid w:val="00E60161"/>
    <w:rsid w:val="00E61583"/>
    <w:rsid w:val="00E61D3D"/>
    <w:rsid w:val="00E61D42"/>
    <w:rsid w:val="00E66004"/>
    <w:rsid w:val="00E70185"/>
    <w:rsid w:val="00E72566"/>
    <w:rsid w:val="00E7489F"/>
    <w:rsid w:val="00E76CE7"/>
    <w:rsid w:val="00E77607"/>
    <w:rsid w:val="00E81F07"/>
    <w:rsid w:val="00E8494F"/>
    <w:rsid w:val="00E84D2D"/>
    <w:rsid w:val="00E8728E"/>
    <w:rsid w:val="00E973EE"/>
    <w:rsid w:val="00EA0530"/>
    <w:rsid w:val="00EA1D47"/>
    <w:rsid w:val="00EA3CDB"/>
    <w:rsid w:val="00EA7FE8"/>
    <w:rsid w:val="00EB1179"/>
    <w:rsid w:val="00EB1CF4"/>
    <w:rsid w:val="00EB22B3"/>
    <w:rsid w:val="00EB3AF4"/>
    <w:rsid w:val="00EB54FA"/>
    <w:rsid w:val="00EB7785"/>
    <w:rsid w:val="00EC07C9"/>
    <w:rsid w:val="00EC190B"/>
    <w:rsid w:val="00EC290A"/>
    <w:rsid w:val="00EC49F9"/>
    <w:rsid w:val="00EC5C16"/>
    <w:rsid w:val="00EC6F31"/>
    <w:rsid w:val="00EC718B"/>
    <w:rsid w:val="00ED2E43"/>
    <w:rsid w:val="00ED534E"/>
    <w:rsid w:val="00ED561C"/>
    <w:rsid w:val="00ED7B2B"/>
    <w:rsid w:val="00ED7D82"/>
    <w:rsid w:val="00EE1D17"/>
    <w:rsid w:val="00EE5555"/>
    <w:rsid w:val="00EE5A9C"/>
    <w:rsid w:val="00EE7189"/>
    <w:rsid w:val="00EF01EF"/>
    <w:rsid w:val="00EF1BCF"/>
    <w:rsid w:val="00EF4EF3"/>
    <w:rsid w:val="00EF5692"/>
    <w:rsid w:val="00F00B9F"/>
    <w:rsid w:val="00F07957"/>
    <w:rsid w:val="00F101CF"/>
    <w:rsid w:val="00F16118"/>
    <w:rsid w:val="00F221CA"/>
    <w:rsid w:val="00F24535"/>
    <w:rsid w:val="00F24C9F"/>
    <w:rsid w:val="00F2709E"/>
    <w:rsid w:val="00F3260E"/>
    <w:rsid w:val="00F32892"/>
    <w:rsid w:val="00F33C05"/>
    <w:rsid w:val="00F34D36"/>
    <w:rsid w:val="00F3772E"/>
    <w:rsid w:val="00F4234F"/>
    <w:rsid w:val="00F430DC"/>
    <w:rsid w:val="00F43625"/>
    <w:rsid w:val="00F43FE4"/>
    <w:rsid w:val="00F44F63"/>
    <w:rsid w:val="00F47EFF"/>
    <w:rsid w:val="00F51524"/>
    <w:rsid w:val="00F51CFD"/>
    <w:rsid w:val="00F56631"/>
    <w:rsid w:val="00F56D7F"/>
    <w:rsid w:val="00F61111"/>
    <w:rsid w:val="00F616DE"/>
    <w:rsid w:val="00F64624"/>
    <w:rsid w:val="00F652C8"/>
    <w:rsid w:val="00F71D17"/>
    <w:rsid w:val="00F74CA2"/>
    <w:rsid w:val="00F77777"/>
    <w:rsid w:val="00F850E2"/>
    <w:rsid w:val="00F87A93"/>
    <w:rsid w:val="00F92E25"/>
    <w:rsid w:val="00F93467"/>
    <w:rsid w:val="00F963F6"/>
    <w:rsid w:val="00F97286"/>
    <w:rsid w:val="00FA18B6"/>
    <w:rsid w:val="00FA1C85"/>
    <w:rsid w:val="00FA21FB"/>
    <w:rsid w:val="00FB1014"/>
    <w:rsid w:val="00FB1C06"/>
    <w:rsid w:val="00FB1C4A"/>
    <w:rsid w:val="00FB4A7B"/>
    <w:rsid w:val="00FB737B"/>
    <w:rsid w:val="00FB73A9"/>
    <w:rsid w:val="00FC4259"/>
    <w:rsid w:val="00FC7F89"/>
    <w:rsid w:val="00FD1E45"/>
    <w:rsid w:val="00FD225E"/>
    <w:rsid w:val="00FE2A67"/>
    <w:rsid w:val="00FE4382"/>
    <w:rsid w:val="00FE48C1"/>
    <w:rsid w:val="00FE7335"/>
    <w:rsid w:val="00FF2749"/>
    <w:rsid w:val="00FF2A3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3205E204-9FE5-43F6-8B91-4E7E68B6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7523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7415028">
      <w:bodyDiv w:val="1"/>
      <w:marLeft w:val="0"/>
      <w:marRight w:val="0"/>
      <w:marTop w:val="0"/>
      <w:marBottom w:val="0"/>
      <w:divBdr>
        <w:top w:val="none" w:sz="0" w:space="0" w:color="auto"/>
        <w:left w:val="none" w:sz="0" w:space="0" w:color="auto"/>
        <w:bottom w:val="none" w:sz="0" w:space="0" w:color="auto"/>
        <w:right w:val="none" w:sz="0" w:space="0" w:color="auto"/>
      </w:divBdr>
    </w:div>
    <w:div w:id="28648479">
      <w:bodyDiv w:val="1"/>
      <w:marLeft w:val="0"/>
      <w:marRight w:val="0"/>
      <w:marTop w:val="0"/>
      <w:marBottom w:val="0"/>
      <w:divBdr>
        <w:top w:val="none" w:sz="0" w:space="0" w:color="auto"/>
        <w:left w:val="none" w:sz="0" w:space="0" w:color="auto"/>
        <w:bottom w:val="none" w:sz="0" w:space="0" w:color="auto"/>
        <w:right w:val="none" w:sz="0" w:space="0" w:color="auto"/>
      </w:divBdr>
      <w:divsChild>
        <w:div w:id="228419879">
          <w:marLeft w:val="640"/>
          <w:marRight w:val="0"/>
          <w:marTop w:val="0"/>
          <w:marBottom w:val="0"/>
          <w:divBdr>
            <w:top w:val="none" w:sz="0" w:space="0" w:color="auto"/>
            <w:left w:val="none" w:sz="0" w:space="0" w:color="auto"/>
            <w:bottom w:val="none" w:sz="0" w:space="0" w:color="auto"/>
            <w:right w:val="none" w:sz="0" w:space="0" w:color="auto"/>
          </w:divBdr>
        </w:div>
        <w:div w:id="262690550">
          <w:marLeft w:val="640"/>
          <w:marRight w:val="0"/>
          <w:marTop w:val="0"/>
          <w:marBottom w:val="0"/>
          <w:divBdr>
            <w:top w:val="none" w:sz="0" w:space="0" w:color="auto"/>
            <w:left w:val="none" w:sz="0" w:space="0" w:color="auto"/>
            <w:bottom w:val="none" w:sz="0" w:space="0" w:color="auto"/>
            <w:right w:val="none" w:sz="0" w:space="0" w:color="auto"/>
          </w:divBdr>
        </w:div>
        <w:div w:id="345182302">
          <w:marLeft w:val="640"/>
          <w:marRight w:val="0"/>
          <w:marTop w:val="0"/>
          <w:marBottom w:val="0"/>
          <w:divBdr>
            <w:top w:val="none" w:sz="0" w:space="0" w:color="auto"/>
            <w:left w:val="none" w:sz="0" w:space="0" w:color="auto"/>
            <w:bottom w:val="none" w:sz="0" w:space="0" w:color="auto"/>
            <w:right w:val="none" w:sz="0" w:space="0" w:color="auto"/>
          </w:divBdr>
        </w:div>
        <w:div w:id="766073361">
          <w:marLeft w:val="640"/>
          <w:marRight w:val="0"/>
          <w:marTop w:val="0"/>
          <w:marBottom w:val="0"/>
          <w:divBdr>
            <w:top w:val="none" w:sz="0" w:space="0" w:color="auto"/>
            <w:left w:val="none" w:sz="0" w:space="0" w:color="auto"/>
            <w:bottom w:val="none" w:sz="0" w:space="0" w:color="auto"/>
            <w:right w:val="none" w:sz="0" w:space="0" w:color="auto"/>
          </w:divBdr>
        </w:div>
        <w:div w:id="898129386">
          <w:marLeft w:val="640"/>
          <w:marRight w:val="0"/>
          <w:marTop w:val="0"/>
          <w:marBottom w:val="0"/>
          <w:divBdr>
            <w:top w:val="none" w:sz="0" w:space="0" w:color="auto"/>
            <w:left w:val="none" w:sz="0" w:space="0" w:color="auto"/>
            <w:bottom w:val="none" w:sz="0" w:space="0" w:color="auto"/>
            <w:right w:val="none" w:sz="0" w:space="0" w:color="auto"/>
          </w:divBdr>
        </w:div>
        <w:div w:id="936449993">
          <w:marLeft w:val="640"/>
          <w:marRight w:val="0"/>
          <w:marTop w:val="0"/>
          <w:marBottom w:val="0"/>
          <w:divBdr>
            <w:top w:val="none" w:sz="0" w:space="0" w:color="auto"/>
            <w:left w:val="none" w:sz="0" w:space="0" w:color="auto"/>
            <w:bottom w:val="none" w:sz="0" w:space="0" w:color="auto"/>
            <w:right w:val="none" w:sz="0" w:space="0" w:color="auto"/>
          </w:divBdr>
        </w:div>
        <w:div w:id="1640768755">
          <w:marLeft w:val="640"/>
          <w:marRight w:val="0"/>
          <w:marTop w:val="0"/>
          <w:marBottom w:val="0"/>
          <w:divBdr>
            <w:top w:val="none" w:sz="0" w:space="0" w:color="auto"/>
            <w:left w:val="none" w:sz="0" w:space="0" w:color="auto"/>
            <w:bottom w:val="none" w:sz="0" w:space="0" w:color="auto"/>
            <w:right w:val="none" w:sz="0" w:space="0" w:color="auto"/>
          </w:divBdr>
        </w:div>
        <w:div w:id="1923024583">
          <w:marLeft w:val="640"/>
          <w:marRight w:val="0"/>
          <w:marTop w:val="0"/>
          <w:marBottom w:val="0"/>
          <w:divBdr>
            <w:top w:val="none" w:sz="0" w:space="0" w:color="auto"/>
            <w:left w:val="none" w:sz="0" w:space="0" w:color="auto"/>
            <w:bottom w:val="none" w:sz="0" w:space="0" w:color="auto"/>
            <w:right w:val="none" w:sz="0" w:space="0" w:color="auto"/>
          </w:divBdr>
        </w:div>
        <w:div w:id="1987850915">
          <w:marLeft w:val="640"/>
          <w:marRight w:val="0"/>
          <w:marTop w:val="0"/>
          <w:marBottom w:val="0"/>
          <w:divBdr>
            <w:top w:val="none" w:sz="0" w:space="0" w:color="auto"/>
            <w:left w:val="none" w:sz="0" w:space="0" w:color="auto"/>
            <w:bottom w:val="none" w:sz="0" w:space="0" w:color="auto"/>
            <w:right w:val="none" w:sz="0" w:space="0" w:color="auto"/>
          </w:divBdr>
        </w:div>
        <w:div w:id="2058623549">
          <w:marLeft w:val="640"/>
          <w:marRight w:val="0"/>
          <w:marTop w:val="0"/>
          <w:marBottom w:val="0"/>
          <w:divBdr>
            <w:top w:val="none" w:sz="0" w:space="0" w:color="auto"/>
            <w:left w:val="none" w:sz="0" w:space="0" w:color="auto"/>
            <w:bottom w:val="none" w:sz="0" w:space="0" w:color="auto"/>
            <w:right w:val="none" w:sz="0" w:space="0" w:color="auto"/>
          </w:divBdr>
        </w:div>
        <w:div w:id="2093699064">
          <w:marLeft w:val="640"/>
          <w:marRight w:val="0"/>
          <w:marTop w:val="0"/>
          <w:marBottom w:val="0"/>
          <w:divBdr>
            <w:top w:val="none" w:sz="0" w:space="0" w:color="auto"/>
            <w:left w:val="none" w:sz="0" w:space="0" w:color="auto"/>
            <w:bottom w:val="none" w:sz="0" w:space="0" w:color="auto"/>
            <w:right w:val="none" w:sz="0" w:space="0" w:color="auto"/>
          </w:divBdr>
        </w:div>
        <w:div w:id="2105687794">
          <w:marLeft w:val="640"/>
          <w:marRight w:val="0"/>
          <w:marTop w:val="0"/>
          <w:marBottom w:val="0"/>
          <w:divBdr>
            <w:top w:val="none" w:sz="0" w:space="0" w:color="auto"/>
            <w:left w:val="none" w:sz="0" w:space="0" w:color="auto"/>
            <w:bottom w:val="none" w:sz="0" w:space="0" w:color="auto"/>
            <w:right w:val="none" w:sz="0" w:space="0" w:color="auto"/>
          </w:divBdr>
        </w:div>
      </w:divsChild>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1776254">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610268">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635268">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4524230">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7021966">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3467858">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00374">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248985">
      <w:bodyDiv w:val="1"/>
      <w:marLeft w:val="0"/>
      <w:marRight w:val="0"/>
      <w:marTop w:val="0"/>
      <w:marBottom w:val="0"/>
      <w:divBdr>
        <w:top w:val="none" w:sz="0" w:space="0" w:color="auto"/>
        <w:left w:val="none" w:sz="0" w:space="0" w:color="auto"/>
        <w:bottom w:val="none" w:sz="0" w:space="0" w:color="auto"/>
        <w:right w:val="none" w:sz="0" w:space="0" w:color="auto"/>
      </w:divBdr>
      <w:divsChild>
        <w:div w:id="54279926">
          <w:marLeft w:val="640"/>
          <w:marRight w:val="0"/>
          <w:marTop w:val="0"/>
          <w:marBottom w:val="0"/>
          <w:divBdr>
            <w:top w:val="none" w:sz="0" w:space="0" w:color="auto"/>
            <w:left w:val="none" w:sz="0" w:space="0" w:color="auto"/>
            <w:bottom w:val="none" w:sz="0" w:space="0" w:color="auto"/>
            <w:right w:val="none" w:sz="0" w:space="0" w:color="auto"/>
          </w:divBdr>
        </w:div>
        <w:div w:id="328027692">
          <w:marLeft w:val="640"/>
          <w:marRight w:val="0"/>
          <w:marTop w:val="0"/>
          <w:marBottom w:val="0"/>
          <w:divBdr>
            <w:top w:val="none" w:sz="0" w:space="0" w:color="auto"/>
            <w:left w:val="none" w:sz="0" w:space="0" w:color="auto"/>
            <w:bottom w:val="none" w:sz="0" w:space="0" w:color="auto"/>
            <w:right w:val="none" w:sz="0" w:space="0" w:color="auto"/>
          </w:divBdr>
        </w:div>
        <w:div w:id="1682782963">
          <w:marLeft w:val="640"/>
          <w:marRight w:val="0"/>
          <w:marTop w:val="0"/>
          <w:marBottom w:val="0"/>
          <w:divBdr>
            <w:top w:val="none" w:sz="0" w:space="0" w:color="auto"/>
            <w:left w:val="none" w:sz="0" w:space="0" w:color="auto"/>
            <w:bottom w:val="none" w:sz="0" w:space="0" w:color="auto"/>
            <w:right w:val="none" w:sz="0" w:space="0" w:color="auto"/>
          </w:divBdr>
        </w:div>
        <w:div w:id="1760368951">
          <w:marLeft w:val="640"/>
          <w:marRight w:val="0"/>
          <w:marTop w:val="0"/>
          <w:marBottom w:val="0"/>
          <w:divBdr>
            <w:top w:val="none" w:sz="0" w:space="0" w:color="auto"/>
            <w:left w:val="none" w:sz="0" w:space="0" w:color="auto"/>
            <w:bottom w:val="none" w:sz="0" w:space="0" w:color="auto"/>
            <w:right w:val="none" w:sz="0" w:space="0" w:color="auto"/>
          </w:divBdr>
        </w:div>
        <w:div w:id="1849177909">
          <w:marLeft w:val="640"/>
          <w:marRight w:val="0"/>
          <w:marTop w:val="0"/>
          <w:marBottom w:val="0"/>
          <w:divBdr>
            <w:top w:val="none" w:sz="0" w:space="0" w:color="auto"/>
            <w:left w:val="none" w:sz="0" w:space="0" w:color="auto"/>
            <w:bottom w:val="none" w:sz="0" w:space="0" w:color="auto"/>
            <w:right w:val="none" w:sz="0" w:space="0" w:color="auto"/>
          </w:divBdr>
        </w:div>
      </w:divsChild>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4629229">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1444843">
      <w:bodyDiv w:val="1"/>
      <w:marLeft w:val="0"/>
      <w:marRight w:val="0"/>
      <w:marTop w:val="0"/>
      <w:marBottom w:val="0"/>
      <w:divBdr>
        <w:top w:val="none" w:sz="0" w:space="0" w:color="auto"/>
        <w:left w:val="none" w:sz="0" w:space="0" w:color="auto"/>
        <w:bottom w:val="none" w:sz="0" w:space="0" w:color="auto"/>
        <w:right w:val="none" w:sz="0" w:space="0" w:color="auto"/>
      </w:divBdr>
      <w:divsChild>
        <w:div w:id="20712922">
          <w:marLeft w:val="640"/>
          <w:marRight w:val="0"/>
          <w:marTop w:val="0"/>
          <w:marBottom w:val="0"/>
          <w:divBdr>
            <w:top w:val="none" w:sz="0" w:space="0" w:color="auto"/>
            <w:left w:val="none" w:sz="0" w:space="0" w:color="auto"/>
            <w:bottom w:val="none" w:sz="0" w:space="0" w:color="auto"/>
            <w:right w:val="none" w:sz="0" w:space="0" w:color="auto"/>
          </w:divBdr>
        </w:div>
        <w:div w:id="29502904">
          <w:marLeft w:val="640"/>
          <w:marRight w:val="0"/>
          <w:marTop w:val="0"/>
          <w:marBottom w:val="0"/>
          <w:divBdr>
            <w:top w:val="none" w:sz="0" w:space="0" w:color="auto"/>
            <w:left w:val="none" w:sz="0" w:space="0" w:color="auto"/>
            <w:bottom w:val="none" w:sz="0" w:space="0" w:color="auto"/>
            <w:right w:val="none" w:sz="0" w:space="0" w:color="auto"/>
          </w:divBdr>
        </w:div>
        <w:div w:id="108822420">
          <w:marLeft w:val="640"/>
          <w:marRight w:val="0"/>
          <w:marTop w:val="0"/>
          <w:marBottom w:val="0"/>
          <w:divBdr>
            <w:top w:val="none" w:sz="0" w:space="0" w:color="auto"/>
            <w:left w:val="none" w:sz="0" w:space="0" w:color="auto"/>
            <w:bottom w:val="none" w:sz="0" w:space="0" w:color="auto"/>
            <w:right w:val="none" w:sz="0" w:space="0" w:color="auto"/>
          </w:divBdr>
        </w:div>
        <w:div w:id="158080092">
          <w:marLeft w:val="640"/>
          <w:marRight w:val="0"/>
          <w:marTop w:val="0"/>
          <w:marBottom w:val="0"/>
          <w:divBdr>
            <w:top w:val="none" w:sz="0" w:space="0" w:color="auto"/>
            <w:left w:val="none" w:sz="0" w:space="0" w:color="auto"/>
            <w:bottom w:val="none" w:sz="0" w:space="0" w:color="auto"/>
            <w:right w:val="none" w:sz="0" w:space="0" w:color="auto"/>
          </w:divBdr>
        </w:div>
        <w:div w:id="382096693">
          <w:marLeft w:val="640"/>
          <w:marRight w:val="0"/>
          <w:marTop w:val="0"/>
          <w:marBottom w:val="0"/>
          <w:divBdr>
            <w:top w:val="none" w:sz="0" w:space="0" w:color="auto"/>
            <w:left w:val="none" w:sz="0" w:space="0" w:color="auto"/>
            <w:bottom w:val="none" w:sz="0" w:space="0" w:color="auto"/>
            <w:right w:val="none" w:sz="0" w:space="0" w:color="auto"/>
          </w:divBdr>
        </w:div>
        <w:div w:id="951324178">
          <w:marLeft w:val="640"/>
          <w:marRight w:val="0"/>
          <w:marTop w:val="0"/>
          <w:marBottom w:val="0"/>
          <w:divBdr>
            <w:top w:val="none" w:sz="0" w:space="0" w:color="auto"/>
            <w:left w:val="none" w:sz="0" w:space="0" w:color="auto"/>
            <w:bottom w:val="none" w:sz="0" w:space="0" w:color="auto"/>
            <w:right w:val="none" w:sz="0" w:space="0" w:color="auto"/>
          </w:divBdr>
        </w:div>
        <w:div w:id="1412703357">
          <w:marLeft w:val="640"/>
          <w:marRight w:val="0"/>
          <w:marTop w:val="0"/>
          <w:marBottom w:val="0"/>
          <w:divBdr>
            <w:top w:val="none" w:sz="0" w:space="0" w:color="auto"/>
            <w:left w:val="none" w:sz="0" w:space="0" w:color="auto"/>
            <w:bottom w:val="none" w:sz="0" w:space="0" w:color="auto"/>
            <w:right w:val="none" w:sz="0" w:space="0" w:color="auto"/>
          </w:divBdr>
        </w:div>
        <w:div w:id="1466846343">
          <w:marLeft w:val="640"/>
          <w:marRight w:val="0"/>
          <w:marTop w:val="0"/>
          <w:marBottom w:val="0"/>
          <w:divBdr>
            <w:top w:val="none" w:sz="0" w:space="0" w:color="auto"/>
            <w:left w:val="none" w:sz="0" w:space="0" w:color="auto"/>
            <w:bottom w:val="none" w:sz="0" w:space="0" w:color="auto"/>
            <w:right w:val="none" w:sz="0" w:space="0" w:color="auto"/>
          </w:divBdr>
        </w:div>
        <w:div w:id="1590852470">
          <w:marLeft w:val="640"/>
          <w:marRight w:val="0"/>
          <w:marTop w:val="0"/>
          <w:marBottom w:val="0"/>
          <w:divBdr>
            <w:top w:val="none" w:sz="0" w:space="0" w:color="auto"/>
            <w:left w:val="none" w:sz="0" w:space="0" w:color="auto"/>
            <w:bottom w:val="none" w:sz="0" w:space="0" w:color="auto"/>
            <w:right w:val="none" w:sz="0" w:space="0" w:color="auto"/>
          </w:divBdr>
        </w:div>
        <w:div w:id="1596860974">
          <w:marLeft w:val="640"/>
          <w:marRight w:val="0"/>
          <w:marTop w:val="0"/>
          <w:marBottom w:val="0"/>
          <w:divBdr>
            <w:top w:val="none" w:sz="0" w:space="0" w:color="auto"/>
            <w:left w:val="none" w:sz="0" w:space="0" w:color="auto"/>
            <w:bottom w:val="none" w:sz="0" w:space="0" w:color="auto"/>
            <w:right w:val="none" w:sz="0" w:space="0" w:color="auto"/>
          </w:divBdr>
        </w:div>
        <w:div w:id="1708992261">
          <w:marLeft w:val="640"/>
          <w:marRight w:val="0"/>
          <w:marTop w:val="0"/>
          <w:marBottom w:val="0"/>
          <w:divBdr>
            <w:top w:val="none" w:sz="0" w:space="0" w:color="auto"/>
            <w:left w:val="none" w:sz="0" w:space="0" w:color="auto"/>
            <w:bottom w:val="none" w:sz="0" w:space="0" w:color="auto"/>
            <w:right w:val="none" w:sz="0" w:space="0" w:color="auto"/>
          </w:divBdr>
        </w:div>
        <w:div w:id="1790540172">
          <w:marLeft w:val="640"/>
          <w:marRight w:val="0"/>
          <w:marTop w:val="0"/>
          <w:marBottom w:val="0"/>
          <w:divBdr>
            <w:top w:val="none" w:sz="0" w:space="0" w:color="auto"/>
            <w:left w:val="none" w:sz="0" w:space="0" w:color="auto"/>
            <w:bottom w:val="none" w:sz="0" w:space="0" w:color="auto"/>
            <w:right w:val="none" w:sz="0" w:space="0" w:color="auto"/>
          </w:divBdr>
        </w:div>
        <w:div w:id="1904870696">
          <w:marLeft w:val="640"/>
          <w:marRight w:val="0"/>
          <w:marTop w:val="0"/>
          <w:marBottom w:val="0"/>
          <w:divBdr>
            <w:top w:val="none" w:sz="0" w:space="0" w:color="auto"/>
            <w:left w:val="none" w:sz="0" w:space="0" w:color="auto"/>
            <w:bottom w:val="none" w:sz="0" w:space="0" w:color="auto"/>
            <w:right w:val="none" w:sz="0" w:space="0" w:color="auto"/>
          </w:divBdr>
        </w:div>
        <w:div w:id="2038506040">
          <w:marLeft w:val="640"/>
          <w:marRight w:val="0"/>
          <w:marTop w:val="0"/>
          <w:marBottom w:val="0"/>
          <w:divBdr>
            <w:top w:val="none" w:sz="0" w:space="0" w:color="auto"/>
            <w:left w:val="none" w:sz="0" w:space="0" w:color="auto"/>
            <w:bottom w:val="none" w:sz="0" w:space="0" w:color="auto"/>
            <w:right w:val="none" w:sz="0" w:space="0" w:color="auto"/>
          </w:divBdr>
        </w:div>
        <w:div w:id="2140955144">
          <w:marLeft w:val="640"/>
          <w:marRight w:val="0"/>
          <w:marTop w:val="0"/>
          <w:marBottom w:val="0"/>
          <w:divBdr>
            <w:top w:val="none" w:sz="0" w:space="0" w:color="auto"/>
            <w:left w:val="none" w:sz="0" w:space="0" w:color="auto"/>
            <w:bottom w:val="none" w:sz="0" w:space="0" w:color="auto"/>
            <w:right w:val="none" w:sz="0" w:space="0" w:color="auto"/>
          </w:divBdr>
        </w:div>
      </w:divsChild>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3901172">
      <w:bodyDiv w:val="1"/>
      <w:marLeft w:val="0"/>
      <w:marRight w:val="0"/>
      <w:marTop w:val="0"/>
      <w:marBottom w:val="0"/>
      <w:divBdr>
        <w:top w:val="none" w:sz="0" w:space="0" w:color="auto"/>
        <w:left w:val="none" w:sz="0" w:space="0" w:color="auto"/>
        <w:bottom w:val="none" w:sz="0" w:space="0" w:color="auto"/>
        <w:right w:val="none" w:sz="0" w:space="0" w:color="auto"/>
      </w:divBdr>
      <w:divsChild>
        <w:div w:id="186986058">
          <w:marLeft w:val="640"/>
          <w:marRight w:val="0"/>
          <w:marTop w:val="0"/>
          <w:marBottom w:val="0"/>
          <w:divBdr>
            <w:top w:val="none" w:sz="0" w:space="0" w:color="auto"/>
            <w:left w:val="none" w:sz="0" w:space="0" w:color="auto"/>
            <w:bottom w:val="none" w:sz="0" w:space="0" w:color="auto"/>
            <w:right w:val="none" w:sz="0" w:space="0" w:color="auto"/>
          </w:divBdr>
        </w:div>
        <w:div w:id="512495686">
          <w:marLeft w:val="640"/>
          <w:marRight w:val="0"/>
          <w:marTop w:val="0"/>
          <w:marBottom w:val="0"/>
          <w:divBdr>
            <w:top w:val="none" w:sz="0" w:space="0" w:color="auto"/>
            <w:left w:val="none" w:sz="0" w:space="0" w:color="auto"/>
            <w:bottom w:val="none" w:sz="0" w:space="0" w:color="auto"/>
            <w:right w:val="none" w:sz="0" w:space="0" w:color="auto"/>
          </w:divBdr>
        </w:div>
        <w:div w:id="601107752">
          <w:marLeft w:val="640"/>
          <w:marRight w:val="0"/>
          <w:marTop w:val="0"/>
          <w:marBottom w:val="0"/>
          <w:divBdr>
            <w:top w:val="none" w:sz="0" w:space="0" w:color="auto"/>
            <w:left w:val="none" w:sz="0" w:space="0" w:color="auto"/>
            <w:bottom w:val="none" w:sz="0" w:space="0" w:color="auto"/>
            <w:right w:val="none" w:sz="0" w:space="0" w:color="auto"/>
          </w:divBdr>
        </w:div>
        <w:div w:id="910886885">
          <w:marLeft w:val="640"/>
          <w:marRight w:val="0"/>
          <w:marTop w:val="0"/>
          <w:marBottom w:val="0"/>
          <w:divBdr>
            <w:top w:val="none" w:sz="0" w:space="0" w:color="auto"/>
            <w:left w:val="none" w:sz="0" w:space="0" w:color="auto"/>
            <w:bottom w:val="none" w:sz="0" w:space="0" w:color="auto"/>
            <w:right w:val="none" w:sz="0" w:space="0" w:color="auto"/>
          </w:divBdr>
        </w:div>
        <w:div w:id="924875786">
          <w:marLeft w:val="640"/>
          <w:marRight w:val="0"/>
          <w:marTop w:val="0"/>
          <w:marBottom w:val="0"/>
          <w:divBdr>
            <w:top w:val="none" w:sz="0" w:space="0" w:color="auto"/>
            <w:left w:val="none" w:sz="0" w:space="0" w:color="auto"/>
            <w:bottom w:val="none" w:sz="0" w:space="0" w:color="auto"/>
            <w:right w:val="none" w:sz="0" w:space="0" w:color="auto"/>
          </w:divBdr>
        </w:div>
        <w:div w:id="1026831519">
          <w:marLeft w:val="640"/>
          <w:marRight w:val="0"/>
          <w:marTop w:val="0"/>
          <w:marBottom w:val="0"/>
          <w:divBdr>
            <w:top w:val="none" w:sz="0" w:space="0" w:color="auto"/>
            <w:left w:val="none" w:sz="0" w:space="0" w:color="auto"/>
            <w:bottom w:val="none" w:sz="0" w:space="0" w:color="auto"/>
            <w:right w:val="none" w:sz="0" w:space="0" w:color="auto"/>
          </w:divBdr>
        </w:div>
        <w:div w:id="1263799626">
          <w:marLeft w:val="640"/>
          <w:marRight w:val="0"/>
          <w:marTop w:val="0"/>
          <w:marBottom w:val="0"/>
          <w:divBdr>
            <w:top w:val="none" w:sz="0" w:space="0" w:color="auto"/>
            <w:left w:val="none" w:sz="0" w:space="0" w:color="auto"/>
            <w:bottom w:val="none" w:sz="0" w:space="0" w:color="auto"/>
            <w:right w:val="none" w:sz="0" w:space="0" w:color="auto"/>
          </w:divBdr>
        </w:div>
        <w:div w:id="1439176145">
          <w:marLeft w:val="640"/>
          <w:marRight w:val="0"/>
          <w:marTop w:val="0"/>
          <w:marBottom w:val="0"/>
          <w:divBdr>
            <w:top w:val="none" w:sz="0" w:space="0" w:color="auto"/>
            <w:left w:val="none" w:sz="0" w:space="0" w:color="auto"/>
            <w:bottom w:val="none" w:sz="0" w:space="0" w:color="auto"/>
            <w:right w:val="none" w:sz="0" w:space="0" w:color="auto"/>
          </w:divBdr>
        </w:div>
        <w:div w:id="1503012296">
          <w:marLeft w:val="640"/>
          <w:marRight w:val="0"/>
          <w:marTop w:val="0"/>
          <w:marBottom w:val="0"/>
          <w:divBdr>
            <w:top w:val="none" w:sz="0" w:space="0" w:color="auto"/>
            <w:left w:val="none" w:sz="0" w:space="0" w:color="auto"/>
            <w:bottom w:val="none" w:sz="0" w:space="0" w:color="auto"/>
            <w:right w:val="none" w:sz="0" w:space="0" w:color="auto"/>
          </w:divBdr>
        </w:div>
        <w:div w:id="1579510162">
          <w:marLeft w:val="640"/>
          <w:marRight w:val="0"/>
          <w:marTop w:val="0"/>
          <w:marBottom w:val="0"/>
          <w:divBdr>
            <w:top w:val="none" w:sz="0" w:space="0" w:color="auto"/>
            <w:left w:val="none" w:sz="0" w:space="0" w:color="auto"/>
            <w:bottom w:val="none" w:sz="0" w:space="0" w:color="auto"/>
            <w:right w:val="none" w:sz="0" w:space="0" w:color="auto"/>
          </w:divBdr>
        </w:div>
        <w:div w:id="1602643908">
          <w:marLeft w:val="640"/>
          <w:marRight w:val="0"/>
          <w:marTop w:val="0"/>
          <w:marBottom w:val="0"/>
          <w:divBdr>
            <w:top w:val="none" w:sz="0" w:space="0" w:color="auto"/>
            <w:left w:val="none" w:sz="0" w:space="0" w:color="auto"/>
            <w:bottom w:val="none" w:sz="0" w:space="0" w:color="auto"/>
            <w:right w:val="none" w:sz="0" w:space="0" w:color="auto"/>
          </w:divBdr>
        </w:div>
        <w:div w:id="1688480508">
          <w:marLeft w:val="640"/>
          <w:marRight w:val="0"/>
          <w:marTop w:val="0"/>
          <w:marBottom w:val="0"/>
          <w:divBdr>
            <w:top w:val="none" w:sz="0" w:space="0" w:color="auto"/>
            <w:left w:val="none" w:sz="0" w:space="0" w:color="auto"/>
            <w:bottom w:val="none" w:sz="0" w:space="0" w:color="auto"/>
            <w:right w:val="none" w:sz="0" w:space="0" w:color="auto"/>
          </w:divBdr>
        </w:div>
        <w:div w:id="1946573248">
          <w:marLeft w:val="640"/>
          <w:marRight w:val="0"/>
          <w:marTop w:val="0"/>
          <w:marBottom w:val="0"/>
          <w:divBdr>
            <w:top w:val="none" w:sz="0" w:space="0" w:color="auto"/>
            <w:left w:val="none" w:sz="0" w:space="0" w:color="auto"/>
            <w:bottom w:val="none" w:sz="0" w:space="0" w:color="auto"/>
            <w:right w:val="none" w:sz="0" w:space="0" w:color="auto"/>
          </w:divBdr>
        </w:div>
        <w:div w:id="2029216575">
          <w:marLeft w:val="640"/>
          <w:marRight w:val="0"/>
          <w:marTop w:val="0"/>
          <w:marBottom w:val="0"/>
          <w:divBdr>
            <w:top w:val="none" w:sz="0" w:space="0" w:color="auto"/>
            <w:left w:val="none" w:sz="0" w:space="0" w:color="auto"/>
            <w:bottom w:val="none" w:sz="0" w:space="0" w:color="auto"/>
            <w:right w:val="none" w:sz="0" w:space="0" w:color="auto"/>
          </w:divBdr>
        </w:div>
      </w:divsChild>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29914817">
      <w:bodyDiv w:val="1"/>
      <w:marLeft w:val="0"/>
      <w:marRight w:val="0"/>
      <w:marTop w:val="0"/>
      <w:marBottom w:val="0"/>
      <w:divBdr>
        <w:top w:val="none" w:sz="0" w:space="0" w:color="auto"/>
        <w:left w:val="none" w:sz="0" w:space="0" w:color="auto"/>
        <w:bottom w:val="none" w:sz="0" w:space="0" w:color="auto"/>
        <w:right w:val="none" w:sz="0" w:space="0" w:color="auto"/>
      </w:divBdr>
    </w:div>
    <w:div w:id="330915247">
      <w:bodyDiv w:val="1"/>
      <w:marLeft w:val="0"/>
      <w:marRight w:val="0"/>
      <w:marTop w:val="0"/>
      <w:marBottom w:val="0"/>
      <w:divBdr>
        <w:top w:val="none" w:sz="0" w:space="0" w:color="auto"/>
        <w:left w:val="none" w:sz="0" w:space="0" w:color="auto"/>
        <w:bottom w:val="none" w:sz="0" w:space="0" w:color="auto"/>
        <w:right w:val="none" w:sz="0" w:space="0" w:color="auto"/>
      </w:divBdr>
      <w:divsChild>
        <w:div w:id="59525496">
          <w:marLeft w:val="640"/>
          <w:marRight w:val="0"/>
          <w:marTop w:val="0"/>
          <w:marBottom w:val="0"/>
          <w:divBdr>
            <w:top w:val="none" w:sz="0" w:space="0" w:color="auto"/>
            <w:left w:val="none" w:sz="0" w:space="0" w:color="auto"/>
            <w:bottom w:val="none" w:sz="0" w:space="0" w:color="auto"/>
            <w:right w:val="none" w:sz="0" w:space="0" w:color="auto"/>
          </w:divBdr>
        </w:div>
        <w:div w:id="817649035">
          <w:marLeft w:val="640"/>
          <w:marRight w:val="0"/>
          <w:marTop w:val="0"/>
          <w:marBottom w:val="0"/>
          <w:divBdr>
            <w:top w:val="none" w:sz="0" w:space="0" w:color="auto"/>
            <w:left w:val="none" w:sz="0" w:space="0" w:color="auto"/>
            <w:bottom w:val="none" w:sz="0" w:space="0" w:color="auto"/>
            <w:right w:val="none" w:sz="0" w:space="0" w:color="auto"/>
          </w:divBdr>
        </w:div>
        <w:div w:id="1381780956">
          <w:marLeft w:val="640"/>
          <w:marRight w:val="0"/>
          <w:marTop w:val="0"/>
          <w:marBottom w:val="0"/>
          <w:divBdr>
            <w:top w:val="none" w:sz="0" w:space="0" w:color="auto"/>
            <w:left w:val="none" w:sz="0" w:space="0" w:color="auto"/>
            <w:bottom w:val="none" w:sz="0" w:space="0" w:color="auto"/>
            <w:right w:val="none" w:sz="0" w:space="0" w:color="auto"/>
          </w:divBdr>
        </w:div>
        <w:div w:id="1741054436">
          <w:marLeft w:val="640"/>
          <w:marRight w:val="0"/>
          <w:marTop w:val="0"/>
          <w:marBottom w:val="0"/>
          <w:divBdr>
            <w:top w:val="none" w:sz="0" w:space="0" w:color="auto"/>
            <w:left w:val="none" w:sz="0" w:space="0" w:color="auto"/>
            <w:bottom w:val="none" w:sz="0" w:space="0" w:color="auto"/>
            <w:right w:val="none" w:sz="0" w:space="0" w:color="auto"/>
          </w:divBdr>
        </w:div>
        <w:div w:id="1815826853">
          <w:marLeft w:val="640"/>
          <w:marRight w:val="0"/>
          <w:marTop w:val="0"/>
          <w:marBottom w:val="0"/>
          <w:divBdr>
            <w:top w:val="none" w:sz="0" w:space="0" w:color="auto"/>
            <w:left w:val="none" w:sz="0" w:space="0" w:color="auto"/>
            <w:bottom w:val="none" w:sz="0" w:space="0" w:color="auto"/>
            <w:right w:val="none" w:sz="0" w:space="0" w:color="auto"/>
          </w:divBdr>
        </w:div>
      </w:divsChild>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156799">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3160141">
      <w:bodyDiv w:val="1"/>
      <w:marLeft w:val="0"/>
      <w:marRight w:val="0"/>
      <w:marTop w:val="0"/>
      <w:marBottom w:val="0"/>
      <w:divBdr>
        <w:top w:val="none" w:sz="0" w:space="0" w:color="auto"/>
        <w:left w:val="none" w:sz="0" w:space="0" w:color="auto"/>
        <w:bottom w:val="none" w:sz="0" w:space="0" w:color="auto"/>
        <w:right w:val="none" w:sz="0" w:space="0" w:color="auto"/>
      </w:divBdr>
      <w:divsChild>
        <w:div w:id="31537310">
          <w:marLeft w:val="640"/>
          <w:marRight w:val="0"/>
          <w:marTop w:val="0"/>
          <w:marBottom w:val="0"/>
          <w:divBdr>
            <w:top w:val="none" w:sz="0" w:space="0" w:color="auto"/>
            <w:left w:val="none" w:sz="0" w:space="0" w:color="auto"/>
            <w:bottom w:val="none" w:sz="0" w:space="0" w:color="auto"/>
            <w:right w:val="none" w:sz="0" w:space="0" w:color="auto"/>
          </w:divBdr>
        </w:div>
        <w:div w:id="194513287">
          <w:marLeft w:val="640"/>
          <w:marRight w:val="0"/>
          <w:marTop w:val="0"/>
          <w:marBottom w:val="0"/>
          <w:divBdr>
            <w:top w:val="none" w:sz="0" w:space="0" w:color="auto"/>
            <w:left w:val="none" w:sz="0" w:space="0" w:color="auto"/>
            <w:bottom w:val="none" w:sz="0" w:space="0" w:color="auto"/>
            <w:right w:val="none" w:sz="0" w:space="0" w:color="auto"/>
          </w:divBdr>
        </w:div>
        <w:div w:id="228197431">
          <w:marLeft w:val="640"/>
          <w:marRight w:val="0"/>
          <w:marTop w:val="0"/>
          <w:marBottom w:val="0"/>
          <w:divBdr>
            <w:top w:val="none" w:sz="0" w:space="0" w:color="auto"/>
            <w:left w:val="none" w:sz="0" w:space="0" w:color="auto"/>
            <w:bottom w:val="none" w:sz="0" w:space="0" w:color="auto"/>
            <w:right w:val="none" w:sz="0" w:space="0" w:color="auto"/>
          </w:divBdr>
        </w:div>
        <w:div w:id="289093252">
          <w:marLeft w:val="640"/>
          <w:marRight w:val="0"/>
          <w:marTop w:val="0"/>
          <w:marBottom w:val="0"/>
          <w:divBdr>
            <w:top w:val="none" w:sz="0" w:space="0" w:color="auto"/>
            <w:left w:val="none" w:sz="0" w:space="0" w:color="auto"/>
            <w:bottom w:val="none" w:sz="0" w:space="0" w:color="auto"/>
            <w:right w:val="none" w:sz="0" w:space="0" w:color="auto"/>
          </w:divBdr>
        </w:div>
        <w:div w:id="449709199">
          <w:marLeft w:val="640"/>
          <w:marRight w:val="0"/>
          <w:marTop w:val="0"/>
          <w:marBottom w:val="0"/>
          <w:divBdr>
            <w:top w:val="none" w:sz="0" w:space="0" w:color="auto"/>
            <w:left w:val="none" w:sz="0" w:space="0" w:color="auto"/>
            <w:bottom w:val="none" w:sz="0" w:space="0" w:color="auto"/>
            <w:right w:val="none" w:sz="0" w:space="0" w:color="auto"/>
          </w:divBdr>
        </w:div>
        <w:div w:id="657005242">
          <w:marLeft w:val="640"/>
          <w:marRight w:val="0"/>
          <w:marTop w:val="0"/>
          <w:marBottom w:val="0"/>
          <w:divBdr>
            <w:top w:val="none" w:sz="0" w:space="0" w:color="auto"/>
            <w:left w:val="none" w:sz="0" w:space="0" w:color="auto"/>
            <w:bottom w:val="none" w:sz="0" w:space="0" w:color="auto"/>
            <w:right w:val="none" w:sz="0" w:space="0" w:color="auto"/>
          </w:divBdr>
        </w:div>
        <w:div w:id="850528272">
          <w:marLeft w:val="640"/>
          <w:marRight w:val="0"/>
          <w:marTop w:val="0"/>
          <w:marBottom w:val="0"/>
          <w:divBdr>
            <w:top w:val="none" w:sz="0" w:space="0" w:color="auto"/>
            <w:left w:val="none" w:sz="0" w:space="0" w:color="auto"/>
            <w:bottom w:val="none" w:sz="0" w:space="0" w:color="auto"/>
            <w:right w:val="none" w:sz="0" w:space="0" w:color="auto"/>
          </w:divBdr>
        </w:div>
        <w:div w:id="1522359643">
          <w:marLeft w:val="640"/>
          <w:marRight w:val="0"/>
          <w:marTop w:val="0"/>
          <w:marBottom w:val="0"/>
          <w:divBdr>
            <w:top w:val="none" w:sz="0" w:space="0" w:color="auto"/>
            <w:left w:val="none" w:sz="0" w:space="0" w:color="auto"/>
            <w:bottom w:val="none" w:sz="0" w:space="0" w:color="auto"/>
            <w:right w:val="none" w:sz="0" w:space="0" w:color="auto"/>
          </w:divBdr>
        </w:div>
        <w:div w:id="1609855142">
          <w:marLeft w:val="640"/>
          <w:marRight w:val="0"/>
          <w:marTop w:val="0"/>
          <w:marBottom w:val="0"/>
          <w:divBdr>
            <w:top w:val="none" w:sz="0" w:space="0" w:color="auto"/>
            <w:left w:val="none" w:sz="0" w:space="0" w:color="auto"/>
            <w:bottom w:val="none" w:sz="0" w:space="0" w:color="auto"/>
            <w:right w:val="none" w:sz="0" w:space="0" w:color="auto"/>
          </w:divBdr>
        </w:div>
        <w:div w:id="1760248056">
          <w:marLeft w:val="640"/>
          <w:marRight w:val="0"/>
          <w:marTop w:val="0"/>
          <w:marBottom w:val="0"/>
          <w:divBdr>
            <w:top w:val="none" w:sz="0" w:space="0" w:color="auto"/>
            <w:left w:val="none" w:sz="0" w:space="0" w:color="auto"/>
            <w:bottom w:val="none" w:sz="0" w:space="0" w:color="auto"/>
            <w:right w:val="none" w:sz="0" w:space="0" w:color="auto"/>
          </w:divBdr>
        </w:div>
        <w:div w:id="1939677105">
          <w:marLeft w:val="640"/>
          <w:marRight w:val="0"/>
          <w:marTop w:val="0"/>
          <w:marBottom w:val="0"/>
          <w:divBdr>
            <w:top w:val="none" w:sz="0" w:space="0" w:color="auto"/>
            <w:left w:val="none" w:sz="0" w:space="0" w:color="auto"/>
            <w:bottom w:val="none" w:sz="0" w:space="0" w:color="auto"/>
            <w:right w:val="none" w:sz="0" w:space="0" w:color="auto"/>
          </w:divBdr>
        </w:div>
      </w:divsChild>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2643869">
      <w:bodyDiv w:val="1"/>
      <w:marLeft w:val="0"/>
      <w:marRight w:val="0"/>
      <w:marTop w:val="0"/>
      <w:marBottom w:val="0"/>
      <w:divBdr>
        <w:top w:val="none" w:sz="0" w:space="0" w:color="auto"/>
        <w:left w:val="none" w:sz="0" w:space="0" w:color="auto"/>
        <w:bottom w:val="none" w:sz="0" w:space="0" w:color="auto"/>
        <w:right w:val="none" w:sz="0" w:space="0" w:color="auto"/>
      </w:divBdr>
      <w:divsChild>
        <w:div w:id="699014429">
          <w:marLeft w:val="640"/>
          <w:marRight w:val="0"/>
          <w:marTop w:val="0"/>
          <w:marBottom w:val="0"/>
          <w:divBdr>
            <w:top w:val="none" w:sz="0" w:space="0" w:color="auto"/>
            <w:left w:val="none" w:sz="0" w:space="0" w:color="auto"/>
            <w:bottom w:val="none" w:sz="0" w:space="0" w:color="auto"/>
            <w:right w:val="none" w:sz="0" w:space="0" w:color="auto"/>
          </w:divBdr>
        </w:div>
        <w:div w:id="699671226">
          <w:marLeft w:val="640"/>
          <w:marRight w:val="0"/>
          <w:marTop w:val="0"/>
          <w:marBottom w:val="0"/>
          <w:divBdr>
            <w:top w:val="none" w:sz="0" w:space="0" w:color="auto"/>
            <w:left w:val="none" w:sz="0" w:space="0" w:color="auto"/>
            <w:bottom w:val="none" w:sz="0" w:space="0" w:color="auto"/>
            <w:right w:val="none" w:sz="0" w:space="0" w:color="auto"/>
          </w:divBdr>
        </w:div>
        <w:div w:id="953823314">
          <w:marLeft w:val="640"/>
          <w:marRight w:val="0"/>
          <w:marTop w:val="0"/>
          <w:marBottom w:val="0"/>
          <w:divBdr>
            <w:top w:val="none" w:sz="0" w:space="0" w:color="auto"/>
            <w:left w:val="none" w:sz="0" w:space="0" w:color="auto"/>
            <w:bottom w:val="none" w:sz="0" w:space="0" w:color="auto"/>
            <w:right w:val="none" w:sz="0" w:space="0" w:color="auto"/>
          </w:divBdr>
        </w:div>
        <w:div w:id="1225137365">
          <w:marLeft w:val="640"/>
          <w:marRight w:val="0"/>
          <w:marTop w:val="0"/>
          <w:marBottom w:val="0"/>
          <w:divBdr>
            <w:top w:val="none" w:sz="0" w:space="0" w:color="auto"/>
            <w:left w:val="none" w:sz="0" w:space="0" w:color="auto"/>
            <w:bottom w:val="none" w:sz="0" w:space="0" w:color="auto"/>
            <w:right w:val="none" w:sz="0" w:space="0" w:color="auto"/>
          </w:divBdr>
        </w:div>
        <w:div w:id="1565212699">
          <w:marLeft w:val="640"/>
          <w:marRight w:val="0"/>
          <w:marTop w:val="0"/>
          <w:marBottom w:val="0"/>
          <w:divBdr>
            <w:top w:val="none" w:sz="0" w:space="0" w:color="auto"/>
            <w:left w:val="none" w:sz="0" w:space="0" w:color="auto"/>
            <w:bottom w:val="none" w:sz="0" w:space="0" w:color="auto"/>
            <w:right w:val="none" w:sz="0" w:space="0" w:color="auto"/>
          </w:divBdr>
        </w:div>
        <w:div w:id="1897548530">
          <w:marLeft w:val="640"/>
          <w:marRight w:val="0"/>
          <w:marTop w:val="0"/>
          <w:marBottom w:val="0"/>
          <w:divBdr>
            <w:top w:val="none" w:sz="0" w:space="0" w:color="auto"/>
            <w:left w:val="none" w:sz="0" w:space="0" w:color="auto"/>
            <w:bottom w:val="none" w:sz="0" w:space="0" w:color="auto"/>
            <w:right w:val="none" w:sz="0" w:space="0" w:color="auto"/>
          </w:divBdr>
        </w:div>
        <w:div w:id="1985699374">
          <w:marLeft w:val="640"/>
          <w:marRight w:val="0"/>
          <w:marTop w:val="0"/>
          <w:marBottom w:val="0"/>
          <w:divBdr>
            <w:top w:val="none" w:sz="0" w:space="0" w:color="auto"/>
            <w:left w:val="none" w:sz="0" w:space="0" w:color="auto"/>
            <w:bottom w:val="none" w:sz="0" w:space="0" w:color="auto"/>
            <w:right w:val="none" w:sz="0" w:space="0" w:color="auto"/>
          </w:divBdr>
        </w:div>
      </w:divsChild>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28881988">
      <w:bodyDiv w:val="1"/>
      <w:marLeft w:val="0"/>
      <w:marRight w:val="0"/>
      <w:marTop w:val="0"/>
      <w:marBottom w:val="0"/>
      <w:divBdr>
        <w:top w:val="none" w:sz="0" w:space="0" w:color="auto"/>
        <w:left w:val="none" w:sz="0" w:space="0" w:color="auto"/>
        <w:bottom w:val="none" w:sz="0" w:space="0" w:color="auto"/>
        <w:right w:val="none" w:sz="0" w:space="0" w:color="auto"/>
      </w:divBdr>
      <w:divsChild>
        <w:div w:id="920021133">
          <w:marLeft w:val="640"/>
          <w:marRight w:val="0"/>
          <w:marTop w:val="0"/>
          <w:marBottom w:val="0"/>
          <w:divBdr>
            <w:top w:val="none" w:sz="0" w:space="0" w:color="auto"/>
            <w:left w:val="none" w:sz="0" w:space="0" w:color="auto"/>
            <w:bottom w:val="none" w:sz="0" w:space="0" w:color="auto"/>
            <w:right w:val="none" w:sz="0" w:space="0" w:color="auto"/>
          </w:divBdr>
        </w:div>
        <w:div w:id="1057751646">
          <w:marLeft w:val="640"/>
          <w:marRight w:val="0"/>
          <w:marTop w:val="0"/>
          <w:marBottom w:val="0"/>
          <w:divBdr>
            <w:top w:val="none" w:sz="0" w:space="0" w:color="auto"/>
            <w:left w:val="none" w:sz="0" w:space="0" w:color="auto"/>
            <w:bottom w:val="none" w:sz="0" w:space="0" w:color="auto"/>
            <w:right w:val="none" w:sz="0" w:space="0" w:color="auto"/>
          </w:divBdr>
        </w:div>
        <w:div w:id="1648976929">
          <w:marLeft w:val="640"/>
          <w:marRight w:val="0"/>
          <w:marTop w:val="0"/>
          <w:marBottom w:val="0"/>
          <w:divBdr>
            <w:top w:val="none" w:sz="0" w:space="0" w:color="auto"/>
            <w:left w:val="none" w:sz="0" w:space="0" w:color="auto"/>
            <w:bottom w:val="none" w:sz="0" w:space="0" w:color="auto"/>
            <w:right w:val="none" w:sz="0" w:space="0" w:color="auto"/>
          </w:divBdr>
        </w:div>
        <w:div w:id="1772630524">
          <w:marLeft w:val="640"/>
          <w:marRight w:val="0"/>
          <w:marTop w:val="0"/>
          <w:marBottom w:val="0"/>
          <w:divBdr>
            <w:top w:val="none" w:sz="0" w:space="0" w:color="auto"/>
            <w:left w:val="none" w:sz="0" w:space="0" w:color="auto"/>
            <w:bottom w:val="none" w:sz="0" w:space="0" w:color="auto"/>
            <w:right w:val="none" w:sz="0" w:space="0" w:color="auto"/>
          </w:divBdr>
        </w:div>
        <w:div w:id="2042851385">
          <w:marLeft w:val="640"/>
          <w:marRight w:val="0"/>
          <w:marTop w:val="0"/>
          <w:marBottom w:val="0"/>
          <w:divBdr>
            <w:top w:val="none" w:sz="0" w:space="0" w:color="auto"/>
            <w:left w:val="none" w:sz="0" w:space="0" w:color="auto"/>
            <w:bottom w:val="none" w:sz="0" w:space="0" w:color="auto"/>
            <w:right w:val="none" w:sz="0" w:space="0" w:color="auto"/>
          </w:divBdr>
        </w:div>
      </w:divsChild>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5554634">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19260">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08774943">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522295">
      <w:bodyDiv w:val="1"/>
      <w:marLeft w:val="0"/>
      <w:marRight w:val="0"/>
      <w:marTop w:val="0"/>
      <w:marBottom w:val="0"/>
      <w:divBdr>
        <w:top w:val="none" w:sz="0" w:space="0" w:color="auto"/>
        <w:left w:val="none" w:sz="0" w:space="0" w:color="auto"/>
        <w:bottom w:val="none" w:sz="0" w:space="0" w:color="auto"/>
        <w:right w:val="none" w:sz="0" w:space="0" w:color="auto"/>
      </w:divBdr>
      <w:divsChild>
        <w:div w:id="95295372">
          <w:marLeft w:val="640"/>
          <w:marRight w:val="0"/>
          <w:marTop w:val="0"/>
          <w:marBottom w:val="0"/>
          <w:divBdr>
            <w:top w:val="none" w:sz="0" w:space="0" w:color="auto"/>
            <w:left w:val="none" w:sz="0" w:space="0" w:color="auto"/>
            <w:bottom w:val="none" w:sz="0" w:space="0" w:color="auto"/>
            <w:right w:val="none" w:sz="0" w:space="0" w:color="auto"/>
          </w:divBdr>
        </w:div>
        <w:div w:id="466976571">
          <w:marLeft w:val="640"/>
          <w:marRight w:val="0"/>
          <w:marTop w:val="0"/>
          <w:marBottom w:val="0"/>
          <w:divBdr>
            <w:top w:val="none" w:sz="0" w:space="0" w:color="auto"/>
            <w:left w:val="none" w:sz="0" w:space="0" w:color="auto"/>
            <w:bottom w:val="none" w:sz="0" w:space="0" w:color="auto"/>
            <w:right w:val="none" w:sz="0" w:space="0" w:color="auto"/>
          </w:divBdr>
        </w:div>
        <w:div w:id="681276335">
          <w:marLeft w:val="640"/>
          <w:marRight w:val="0"/>
          <w:marTop w:val="0"/>
          <w:marBottom w:val="0"/>
          <w:divBdr>
            <w:top w:val="none" w:sz="0" w:space="0" w:color="auto"/>
            <w:left w:val="none" w:sz="0" w:space="0" w:color="auto"/>
            <w:bottom w:val="none" w:sz="0" w:space="0" w:color="auto"/>
            <w:right w:val="none" w:sz="0" w:space="0" w:color="auto"/>
          </w:divBdr>
        </w:div>
        <w:div w:id="771163795">
          <w:marLeft w:val="640"/>
          <w:marRight w:val="0"/>
          <w:marTop w:val="0"/>
          <w:marBottom w:val="0"/>
          <w:divBdr>
            <w:top w:val="none" w:sz="0" w:space="0" w:color="auto"/>
            <w:left w:val="none" w:sz="0" w:space="0" w:color="auto"/>
            <w:bottom w:val="none" w:sz="0" w:space="0" w:color="auto"/>
            <w:right w:val="none" w:sz="0" w:space="0" w:color="auto"/>
          </w:divBdr>
        </w:div>
        <w:div w:id="945817996">
          <w:marLeft w:val="640"/>
          <w:marRight w:val="0"/>
          <w:marTop w:val="0"/>
          <w:marBottom w:val="0"/>
          <w:divBdr>
            <w:top w:val="none" w:sz="0" w:space="0" w:color="auto"/>
            <w:left w:val="none" w:sz="0" w:space="0" w:color="auto"/>
            <w:bottom w:val="none" w:sz="0" w:space="0" w:color="auto"/>
            <w:right w:val="none" w:sz="0" w:space="0" w:color="auto"/>
          </w:divBdr>
        </w:div>
        <w:div w:id="950435470">
          <w:marLeft w:val="640"/>
          <w:marRight w:val="0"/>
          <w:marTop w:val="0"/>
          <w:marBottom w:val="0"/>
          <w:divBdr>
            <w:top w:val="none" w:sz="0" w:space="0" w:color="auto"/>
            <w:left w:val="none" w:sz="0" w:space="0" w:color="auto"/>
            <w:bottom w:val="none" w:sz="0" w:space="0" w:color="auto"/>
            <w:right w:val="none" w:sz="0" w:space="0" w:color="auto"/>
          </w:divBdr>
        </w:div>
        <w:div w:id="972752760">
          <w:marLeft w:val="640"/>
          <w:marRight w:val="0"/>
          <w:marTop w:val="0"/>
          <w:marBottom w:val="0"/>
          <w:divBdr>
            <w:top w:val="none" w:sz="0" w:space="0" w:color="auto"/>
            <w:left w:val="none" w:sz="0" w:space="0" w:color="auto"/>
            <w:bottom w:val="none" w:sz="0" w:space="0" w:color="auto"/>
            <w:right w:val="none" w:sz="0" w:space="0" w:color="auto"/>
          </w:divBdr>
        </w:div>
        <w:div w:id="1034229140">
          <w:marLeft w:val="640"/>
          <w:marRight w:val="0"/>
          <w:marTop w:val="0"/>
          <w:marBottom w:val="0"/>
          <w:divBdr>
            <w:top w:val="none" w:sz="0" w:space="0" w:color="auto"/>
            <w:left w:val="none" w:sz="0" w:space="0" w:color="auto"/>
            <w:bottom w:val="none" w:sz="0" w:space="0" w:color="auto"/>
            <w:right w:val="none" w:sz="0" w:space="0" w:color="auto"/>
          </w:divBdr>
        </w:div>
        <w:div w:id="1353191202">
          <w:marLeft w:val="640"/>
          <w:marRight w:val="0"/>
          <w:marTop w:val="0"/>
          <w:marBottom w:val="0"/>
          <w:divBdr>
            <w:top w:val="none" w:sz="0" w:space="0" w:color="auto"/>
            <w:left w:val="none" w:sz="0" w:space="0" w:color="auto"/>
            <w:bottom w:val="none" w:sz="0" w:space="0" w:color="auto"/>
            <w:right w:val="none" w:sz="0" w:space="0" w:color="auto"/>
          </w:divBdr>
        </w:div>
        <w:div w:id="1561792864">
          <w:marLeft w:val="640"/>
          <w:marRight w:val="0"/>
          <w:marTop w:val="0"/>
          <w:marBottom w:val="0"/>
          <w:divBdr>
            <w:top w:val="none" w:sz="0" w:space="0" w:color="auto"/>
            <w:left w:val="none" w:sz="0" w:space="0" w:color="auto"/>
            <w:bottom w:val="none" w:sz="0" w:space="0" w:color="auto"/>
            <w:right w:val="none" w:sz="0" w:space="0" w:color="auto"/>
          </w:divBdr>
        </w:div>
        <w:div w:id="1770734045">
          <w:marLeft w:val="640"/>
          <w:marRight w:val="0"/>
          <w:marTop w:val="0"/>
          <w:marBottom w:val="0"/>
          <w:divBdr>
            <w:top w:val="none" w:sz="0" w:space="0" w:color="auto"/>
            <w:left w:val="none" w:sz="0" w:space="0" w:color="auto"/>
            <w:bottom w:val="none" w:sz="0" w:space="0" w:color="auto"/>
            <w:right w:val="none" w:sz="0" w:space="0" w:color="auto"/>
          </w:divBdr>
        </w:div>
      </w:divsChild>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1960136">
      <w:bodyDiv w:val="1"/>
      <w:marLeft w:val="0"/>
      <w:marRight w:val="0"/>
      <w:marTop w:val="0"/>
      <w:marBottom w:val="0"/>
      <w:divBdr>
        <w:top w:val="none" w:sz="0" w:space="0" w:color="auto"/>
        <w:left w:val="none" w:sz="0" w:space="0" w:color="auto"/>
        <w:bottom w:val="none" w:sz="0" w:space="0" w:color="auto"/>
        <w:right w:val="none" w:sz="0" w:space="0" w:color="auto"/>
      </w:divBdr>
      <w:divsChild>
        <w:div w:id="44766144">
          <w:marLeft w:val="640"/>
          <w:marRight w:val="0"/>
          <w:marTop w:val="0"/>
          <w:marBottom w:val="0"/>
          <w:divBdr>
            <w:top w:val="none" w:sz="0" w:space="0" w:color="auto"/>
            <w:left w:val="none" w:sz="0" w:space="0" w:color="auto"/>
            <w:bottom w:val="none" w:sz="0" w:space="0" w:color="auto"/>
            <w:right w:val="none" w:sz="0" w:space="0" w:color="auto"/>
          </w:divBdr>
        </w:div>
        <w:div w:id="422144578">
          <w:marLeft w:val="640"/>
          <w:marRight w:val="0"/>
          <w:marTop w:val="0"/>
          <w:marBottom w:val="0"/>
          <w:divBdr>
            <w:top w:val="none" w:sz="0" w:space="0" w:color="auto"/>
            <w:left w:val="none" w:sz="0" w:space="0" w:color="auto"/>
            <w:bottom w:val="none" w:sz="0" w:space="0" w:color="auto"/>
            <w:right w:val="none" w:sz="0" w:space="0" w:color="auto"/>
          </w:divBdr>
        </w:div>
        <w:div w:id="595215290">
          <w:marLeft w:val="640"/>
          <w:marRight w:val="0"/>
          <w:marTop w:val="0"/>
          <w:marBottom w:val="0"/>
          <w:divBdr>
            <w:top w:val="none" w:sz="0" w:space="0" w:color="auto"/>
            <w:left w:val="none" w:sz="0" w:space="0" w:color="auto"/>
            <w:bottom w:val="none" w:sz="0" w:space="0" w:color="auto"/>
            <w:right w:val="none" w:sz="0" w:space="0" w:color="auto"/>
          </w:divBdr>
        </w:div>
        <w:div w:id="600917386">
          <w:marLeft w:val="640"/>
          <w:marRight w:val="0"/>
          <w:marTop w:val="0"/>
          <w:marBottom w:val="0"/>
          <w:divBdr>
            <w:top w:val="none" w:sz="0" w:space="0" w:color="auto"/>
            <w:left w:val="none" w:sz="0" w:space="0" w:color="auto"/>
            <w:bottom w:val="none" w:sz="0" w:space="0" w:color="auto"/>
            <w:right w:val="none" w:sz="0" w:space="0" w:color="auto"/>
          </w:divBdr>
        </w:div>
        <w:div w:id="1110051430">
          <w:marLeft w:val="640"/>
          <w:marRight w:val="0"/>
          <w:marTop w:val="0"/>
          <w:marBottom w:val="0"/>
          <w:divBdr>
            <w:top w:val="none" w:sz="0" w:space="0" w:color="auto"/>
            <w:left w:val="none" w:sz="0" w:space="0" w:color="auto"/>
            <w:bottom w:val="none" w:sz="0" w:space="0" w:color="auto"/>
            <w:right w:val="none" w:sz="0" w:space="0" w:color="auto"/>
          </w:divBdr>
        </w:div>
        <w:div w:id="1303148438">
          <w:marLeft w:val="640"/>
          <w:marRight w:val="0"/>
          <w:marTop w:val="0"/>
          <w:marBottom w:val="0"/>
          <w:divBdr>
            <w:top w:val="none" w:sz="0" w:space="0" w:color="auto"/>
            <w:left w:val="none" w:sz="0" w:space="0" w:color="auto"/>
            <w:bottom w:val="none" w:sz="0" w:space="0" w:color="auto"/>
            <w:right w:val="none" w:sz="0" w:space="0" w:color="auto"/>
          </w:divBdr>
        </w:div>
        <w:div w:id="1451782228">
          <w:marLeft w:val="640"/>
          <w:marRight w:val="0"/>
          <w:marTop w:val="0"/>
          <w:marBottom w:val="0"/>
          <w:divBdr>
            <w:top w:val="none" w:sz="0" w:space="0" w:color="auto"/>
            <w:left w:val="none" w:sz="0" w:space="0" w:color="auto"/>
            <w:bottom w:val="none" w:sz="0" w:space="0" w:color="auto"/>
            <w:right w:val="none" w:sz="0" w:space="0" w:color="auto"/>
          </w:divBdr>
        </w:div>
        <w:div w:id="1552957268">
          <w:marLeft w:val="640"/>
          <w:marRight w:val="0"/>
          <w:marTop w:val="0"/>
          <w:marBottom w:val="0"/>
          <w:divBdr>
            <w:top w:val="none" w:sz="0" w:space="0" w:color="auto"/>
            <w:left w:val="none" w:sz="0" w:space="0" w:color="auto"/>
            <w:bottom w:val="none" w:sz="0" w:space="0" w:color="auto"/>
            <w:right w:val="none" w:sz="0" w:space="0" w:color="auto"/>
          </w:divBdr>
        </w:div>
        <w:div w:id="1553418851">
          <w:marLeft w:val="640"/>
          <w:marRight w:val="0"/>
          <w:marTop w:val="0"/>
          <w:marBottom w:val="0"/>
          <w:divBdr>
            <w:top w:val="none" w:sz="0" w:space="0" w:color="auto"/>
            <w:left w:val="none" w:sz="0" w:space="0" w:color="auto"/>
            <w:bottom w:val="none" w:sz="0" w:space="0" w:color="auto"/>
            <w:right w:val="none" w:sz="0" w:space="0" w:color="auto"/>
          </w:divBdr>
        </w:div>
        <w:div w:id="1576285252">
          <w:marLeft w:val="640"/>
          <w:marRight w:val="0"/>
          <w:marTop w:val="0"/>
          <w:marBottom w:val="0"/>
          <w:divBdr>
            <w:top w:val="none" w:sz="0" w:space="0" w:color="auto"/>
            <w:left w:val="none" w:sz="0" w:space="0" w:color="auto"/>
            <w:bottom w:val="none" w:sz="0" w:space="0" w:color="auto"/>
            <w:right w:val="none" w:sz="0" w:space="0" w:color="auto"/>
          </w:divBdr>
        </w:div>
        <w:div w:id="1611089799">
          <w:marLeft w:val="640"/>
          <w:marRight w:val="0"/>
          <w:marTop w:val="0"/>
          <w:marBottom w:val="0"/>
          <w:divBdr>
            <w:top w:val="none" w:sz="0" w:space="0" w:color="auto"/>
            <w:left w:val="none" w:sz="0" w:space="0" w:color="auto"/>
            <w:bottom w:val="none" w:sz="0" w:space="0" w:color="auto"/>
            <w:right w:val="none" w:sz="0" w:space="0" w:color="auto"/>
          </w:divBdr>
        </w:div>
        <w:div w:id="1686589791">
          <w:marLeft w:val="640"/>
          <w:marRight w:val="0"/>
          <w:marTop w:val="0"/>
          <w:marBottom w:val="0"/>
          <w:divBdr>
            <w:top w:val="none" w:sz="0" w:space="0" w:color="auto"/>
            <w:left w:val="none" w:sz="0" w:space="0" w:color="auto"/>
            <w:bottom w:val="none" w:sz="0" w:space="0" w:color="auto"/>
            <w:right w:val="none" w:sz="0" w:space="0" w:color="auto"/>
          </w:divBdr>
        </w:div>
        <w:div w:id="1808432030">
          <w:marLeft w:val="640"/>
          <w:marRight w:val="0"/>
          <w:marTop w:val="0"/>
          <w:marBottom w:val="0"/>
          <w:divBdr>
            <w:top w:val="none" w:sz="0" w:space="0" w:color="auto"/>
            <w:left w:val="none" w:sz="0" w:space="0" w:color="auto"/>
            <w:bottom w:val="none" w:sz="0" w:space="0" w:color="auto"/>
            <w:right w:val="none" w:sz="0" w:space="0" w:color="auto"/>
          </w:divBdr>
        </w:div>
        <w:div w:id="1984193418">
          <w:marLeft w:val="640"/>
          <w:marRight w:val="0"/>
          <w:marTop w:val="0"/>
          <w:marBottom w:val="0"/>
          <w:divBdr>
            <w:top w:val="none" w:sz="0" w:space="0" w:color="auto"/>
            <w:left w:val="none" w:sz="0" w:space="0" w:color="auto"/>
            <w:bottom w:val="none" w:sz="0" w:space="0" w:color="auto"/>
            <w:right w:val="none" w:sz="0" w:space="0" w:color="auto"/>
          </w:divBdr>
        </w:div>
        <w:div w:id="2123382759">
          <w:marLeft w:val="640"/>
          <w:marRight w:val="0"/>
          <w:marTop w:val="0"/>
          <w:marBottom w:val="0"/>
          <w:divBdr>
            <w:top w:val="none" w:sz="0" w:space="0" w:color="auto"/>
            <w:left w:val="none" w:sz="0" w:space="0" w:color="auto"/>
            <w:bottom w:val="none" w:sz="0" w:space="0" w:color="auto"/>
            <w:right w:val="none" w:sz="0" w:space="0" w:color="auto"/>
          </w:divBdr>
        </w:div>
      </w:divsChild>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5428762">
      <w:bodyDiv w:val="1"/>
      <w:marLeft w:val="0"/>
      <w:marRight w:val="0"/>
      <w:marTop w:val="0"/>
      <w:marBottom w:val="0"/>
      <w:divBdr>
        <w:top w:val="none" w:sz="0" w:space="0" w:color="auto"/>
        <w:left w:val="none" w:sz="0" w:space="0" w:color="auto"/>
        <w:bottom w:val="none" w:sz="0" w:space="0" w:color="auto"/>
        <w:right w:val="none" w:sz="0" w:space="0" w:color="auto"/>
      </w:divBdr>
      <w:divsChild>
        <w:div w:id="57360493">
          <w:marLeft w:val="640"/>
          <w:marRight w:val="0"/>
          <w:marTop w:val="0"/>
          <w:marBottom w:val="0"/>
          <w:divBdr>
            <w:top w:val="none" w:sz="0" w:space="0" w:color="auto"/>
            <w:left w:val="none" w:sz="0" w:space="0" w:color="auto"/>
            <w:bottom w:val="none" w:sz="0" w:space="0" w:color="auto"/>
            <w:right w:val="none" w:sz="0" w:space="0" w:color="auto"/>
          </w:divBdr>
        </w:div>
        <w:div w:id="722364737">
          <w:marLeft w:val="640"/>
          <w:marRight w:val="0"/>
          <w:marTop w:val="0"/>
          <w:marBottom w:val="0"/>
          <w:divBdr>
            <w:top w:val="none" w:sz="0" w:space="0" w:color="auto"/>
            <w:left w:val="none" w:sz="0" w:space="0" w:color="auto"/>
            <w:bottom w:val="none" w:sz="0" w:space="0" w:color="auto"/>
            <w:right w:val="none" w:sz="0" w:space="0" w:color="auto"/>
          </w:divBdr>
        </w:div>
        <w:div w:id="739711781">
          <w:marLeft w:val="640"/>
          <w:marRight w:val="0"/>
          <w:marTop w:val="0"/>
          <w:marBottom w:val="0"/>
          <w:divBdr>
            <w:top w:val="none" w:sz="0" w:space="0" w:color="auto"/>
            <w:left w:val="none" w:sz="0" w:space="0" w:color="auto"/>
            <w:bottom w:val="none" w:sz="0" w:space="0" w:color="auto"/>
            <w:right w:val="none" w:sz="0" w:space="0" w:color="auto"/>
          </w:divBdr>
        </w:div>
        <w:div w:id="1007560684">
          <w:marLeft w:val="640"/>
          <w:marRight w:val="0"/>
          <w:marTop w:val="0"/>
          <w:marBottom w:val="0"/>
          <w:divBdr>
            <w:top w:val="none" w:sz="0" w:space="0" w:color="auto"/>
            <w:left w:val="none" w:sz="0" w:space="0" w:color="auto"/>
            <w:bottom w:val="none" w:sz="0" w:space="0" w:color="auto"/>
            <w:right w:val="none" w:sz="0" w:space="0" w:color="auto"/>
          </w:divBdr>
        </w:div>
        <w:div w:id="1121265279">
          <w:marLeft w:val="640"/>
          <w:marRight w:val="0"/>
          <w:marTop w:val="0"/>
          <w:marBottom w:val="0"/>
          <w:divBdr>
            <w:top w:val="none" w:sz="0" w:space="0" w:color="auto"/>
            <w:left w:val="none" w:sz="0" w:space="0" w:color="auto"/>
            <w:bottom w:val="none" w:sz="0" w:space="0" w:color="auto"/>
            <w:right w:val="none" w:sz="0" w:space="0" w:color="auto"/>
          </w:divBdr>
        </w:div>
        <w:div w:id="1460879065">
          <w:marLeft w:val="640"/>
          <w:marRight w:val="0"/>
          <w:marTop w:val="0"/>
          <w:marBottom w:val="0"/>
          <w:divBdr>
            <w:top w:val="none" w:sz="0" w:space="0" w:color="auto"/>
            <w:left w:val="none" w:sz="0" w:space="0" w:color="auto"/>
            <w:bottom w:val="none" w:sz="0" w:space="0" w:color="auto"/>
            <w:right w:val="none" w:sz="0" w:space="0" w:color="auto"/>
          </w:divBdr>
        </w:div>
        <w:div w:id="1668556120">
          <w:marLeft w:val="640"/>
          <w:marRight w:val="0"/>
          <w:marTop w:val="0"/>
          <w:marBottom w:val="0"/>
          <w:divBdr>
            <w:top w:val="none" w:sz="0" w:space="0" w:color="auto"/>
            <w:left w:val="none" w:sz="0" w:space="0" w:color="auto"/>
            <w:bottom w:val="none" w:sz="0" w:space="0" w:color="auto"/>
            <w:right w:val="none" w:sz="0" w:space="0" w:color="auto"/>
          </w:divBdr>
        </w:div>
        <w:div w:id="1929192183">
          <w:marLeft w:val="640"/>
          <w:marRight w:val="0"/>
          <w:marTop w:val="0"/>
          <w:marBottom w:val="0"/>
          <w:divBdr>
            <w:top w:val="none" w:sz="0" w:space="0" w:color="auto"/>
            <w:left w:val="none" w:sz="0" w:space="0" w:color="auto"/>
            <w:bottom w:val="none" w:sz="0" w:space="0" w:color="auto"/>
            <w:right w:val="none" w:sz="0" w:space="0" w:color="auto"/>
          </w:divBdr>
        </w:div>
        <w:div w:id="2063094762">
          <w:marLeft w:val="640"/>
          <w:marRight w:val="0"/>
          <w:marTop w:val="0"/>
          <w:marBottom w:val="0"/>
          <w:divBdr>
            <w:top w:val="none" w:sz="0" w:space="0" w:color="auto"/>
            <w:left w:val="none" w:sz="0" w:space="0" w:color="auto"/>
            <w:bottom w:val="none" w:sz="0" w:space="0" w:color="auto"/>
            <w:right w:val="none" w:sz="0" w:space="0" w:color="auto"/>
          </w:divBdr>
        </w:div>
        <w:div w:id="2113934334">
          <w:marLeft w:val="640"/>
          <w:marRight w:val="0"/>
          <w:marTop w:val="0"/>
          <w:marBottom w:val="0"/>
          <w:divBdr>
            <w:top w:val="none" w:sz="0" w:space="0" w:color="auto"/>
            <w:left w:val="none" w:sz="0" w:space="0" w:color="auto"/>
            <w:bottom w:val="none" w:sz="0" w:space="0" w:color="auto"/>
            <w:right w:val="none" w:sz="0" w:space="0" w:color="auto"/>
          </w:divBdr>
        </w:div>
      </w:divsChild>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8925801">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181067">
      <w:bodyDiv w:val="1"/>
      <w:marLeft w:val="0"/>
      <w:marRight w:val="0"/>
      <w:marTop w:val="0"/>
      <w:marBottom w:val="0"/>
      <w:divBdr>
        <w:top w:val="none" w:sz="0" w:space="0" w:color="auto"/>
        <w:left w:val="none" w:sz="0" w:space="0" w:color="auto"/>
        <w:bottom w:val="none" w:sz="0" w:space="0" w:color="auto"/>
        <w:right w:val="none" w:sz="0" w:space="0" w:color="auto"/>
      </w:divBdr>
      <w:divsChild>
        <w:div w:id="112287067">
          <w:marLeft w:val="640"/>
          <w:marRight w:val="0"/>
          <w:marTop w:val="0"/>
          <w:marBottom w:val="0"/>
          <w:divBdr>
            <w:top w:val="none" w:sz="0" w:space="0" w:color="auto"/>
            <w:left w:val="none" w:sz="0" w:space="0" w:color="auto"/>
            <w:bottom w:val="none" w:sz="0" w:space="0" w:color="auto"/>
            <w:right w:val="none" w:sz="0" w:space="0" w:color="auto"/>
          </w:divBdr>
        </w:div>
        <w:div w:id="289439605">
          <w:marLeft w:val="640"/>
          <w:marRight w:val="0"/>
          <w:marTop w:val="0"/>
          <w:marBottom w:val="0"/>
          <w:divBdr>
            <w:top w:val="none" w:sz="0" w:space="0" w:color="auto"/>
            <w:left w:val="none" w:sz="0" w:space="0" w:color="auto"/>
            <w:bottom w:val="none" w:sz="0" w:space="0" w:color="auto"/>
            <w:right w:val="none" w:sz="0" w:space="0" w:color="auto"/>
          </w:divBdr>
        </w:div>
        <w:div w:id="625164904">
          <w:marLeft w:val="640"/>
          <w:marRight w:val="0"/>
          <w:marTop w:val="0"/>
          <w:marBottom w:val="0"/>
          <w:divBdr>
            <w:top w:val="none" w:sz="0" w:space="0" w:color="auto"/>
            <w:left w:val="none" w:sz="0" w:space="0" w:color="auto"/>
            <w:bottom w:val="none" w:sz="0" w:space="0" w:color="auto"/>
            <w:right w:val="none" w:sz="0" w:space="0" w:color="auto"/>
          </w:divBdr>
        </w:div>
        <w:div w:id="746614853">
          <w:marLeft w:val="640"/>
          <w:marRight w:val="0"/>
          <w:marTop w:val="0"/>
          <w:marBottom w:val="0"/>
          <w:divBdr>
            <w:top w:val="none" w:sz="0" w:space="0" w:color="auto"/>
            <w:left w:val="none" w:sz="0" w:space="0" w:color="auto"/>
            <w:bottom w:val="none" w:sz="0" w:space="0" w:color="auto"/>
            <w:right w:val="none" w:sz="0" w:space="0" w:color="auto"/>
          </w:divBdr>
        </w:div>
        <w:div w:id="825777431">
          <w:marLeft w:val="640"/>
          <w:marRight w:val="0"/>
          <w:marTop w:val="0"/>
          <w:marBottom w:val="0"/>
          <w:divBdr>
            <w:top w:val="none" w:sz="0" w:space="0" w:color="auto"/>
            <w:left w:val="none" w:sz="0" w:space="0" w:color="auto"/>
            <w:bottom w:val="none" w:sz="0" w:space="0" w:color="auto"/>
            <w:right w:val="none" w:sz="0" w:space="0" w:color="auto"/>
          </w:divBdr>
        </w:div>
        <w:div w:id="874001089">
          <w:marLeft w:val="640"/>
          <w:marRight w:val="0"/>
          <w:marTop w:val="0"/>
          <w:marBottom w:val="0"/>
          <w:divBdr>
            <w:top w:val="none" w:sz="0" w:space="0" w:color="auto"/>
            <w:left w:val="none" w:sz="0" w:space="0" w:color="auto"/>
            <w:bottom w:val="none" w:sz="0" w:space="0" w:color="auto"/>
            <w:right w:val="none" w:sz="0" w:space="0" w:color="auto"/>
          </w:divBdr>
        </w:div>
        <w:div w:id="885873286">
          <w:marLeft w:val="640"/>
          <w:marRight w:val="0"/>
          <w:marTop w:val="0"/>
          <w:marBottom w:val="0"/>
          <w:divBdr>
            <w:top w:val="none" w:sz="0" w:space="0" w:color="auto"/>
            <w:left w:val="none" w:sz="0" w:space="0" w:color="auto"/>
            <w:bottom w:val="none" w:sz="0" w:space="0" w:color="auto"/>
            <w:right w:val="none" w:sz="0" w:space="0" w:color="auto"/>
          </w:divBdr>
        </w:div>
        <w:div w:id="1815758692">
          <w:marLeft w:val="640"/>
          <w:marRight w:val="0"/>
          <w:marTop w:val="0"/>
          <w:marBottom w:val="0"/>
          <w:divBdr>
            <w:top w:val="none" w:sz="0" w:space="0" w:color="auto"/>
            <w:left w:val="none" w:sz="0" w:space="0" w:color="auto"/>
            <w:bottom w:val="none" w:sz="0" w:space="0" w:color="auto"/>
            <w:right w:val="none" w:sz="0" w:space="0" w:color="auto"/>
          </w:divBdr>
        </w:div>
        <w:div w:id="1841769970">
          <w:marLeft w:val="640"/>
          <w:marRight w:val="0"/>
          <w:marTop w:val="0"/>
          <w:marBottom w:val="0"/>
          <w:divBdr>
            <w:top w:val="none" w:sz="0" w:space="0" w:color="auto"/>
            <w:left w:val="none" w:sz="0" w:space="0" w:color="auto"/>
            <w:bottom w:val="none" w:sz="0" w:space="0" w:color="auto"/>
            <w:right w:val="none" w:sz="0" w:space="0" w:color="auto"/>
          </w:divBdr>
        </w:div>
        <w:div w:id="1866673059">
          <w:marLeft w:val="640"/>
          <w:marRight w:val="0"/>
          <w:marTop w:val="0"/>
          <w:marBottom w:val="0"/>
          <w:divBdr>
            <w:top w:val="none" w:sz="0" w:space="0" w:color="auto"/>
            <w:left w:val="none" w:sz="0" w:space="0" w:color="auto"/>
            <w:bottom w:val="none" w:sz="0" w:space="0" w:color="auto"/>
            <w:right w:val="none" w:sz="0" w:space="0" w:color="auto"/>
          </w:divBdr>
        </w:div>
        <w:div w:id="1983656267">
          <w:marLeft w:val="640"/>
          <w:marRight w:val="0"/>
          <w:marTop w:val="0"/>
          <w:marBottom w:val="0"/>
          <w:divBdr>
            <w:top w:val="none" w:sz="0" w:space="0" w:color="auto"/>
            <w:left w:val="none" w:sz="0" w:space="0" w:color="auto"/>
            <w:bottom w:val="none" w:sz="0" w:space="0" w:color="auto"/>
            <w:right w:val="none" w:sz="0" w:space="0" w:color="auto"/>
          </w:divBdr>
        </w:div>
      </w:divsChild>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613264">
      <w:bodyDiv w:val="1"/>
      <w:marLeft w:val="0"/>
      <w:marRight w:val="0"/>
      <w:marTop w:val="0"/>
      <w:marBottom w:val="0"/>
      <w:divBdr>
        <w:top w:val="none" w:sz="0" w:space="0" w:color="auto"/>
        <w:left w:val="none" w:sz="0" w:space="0" w:color="auto"/>
        <w:bottom w:val="none" w:sz="0" w:space="0" w:color="auto"/>
        <w:right w:val="none" w:sz="0" w:space="0" w:color="auto"/>
      </w:divBdr>
      <w:divsChild>
        <w:div w:id="10762156">
          <w:marLeft w:val="640"/>
          <w:marRight w:val="0"/>
          <w:marTop w:val="0"/>
          <w:marBottom w:val="0"/>
          <w:divBdr>
            <w:top w:val="none" w:sz="0" w:space="0" w:color="auto"/>
            <w:left w:val="none" w:sz="0" w:space="0" w:color="auto"/>
            <w:bottom w:val="none" w:sz="0" w:space="0" w:color="auto"/>
            <w:right w:val="none" w:sz="0" w:space="0" w:color="auto"/>
          </w:divBdr>
        </w:div>
        <w:div w:id="79301244">
          <w:marLeft w:val="640"/>
          <w:marRight w:val="0"/>
          <w:marTop w:val="0"/>
          <w:marBottom w:val="0"/>
          <w:divBdr>
            <w:top w:val="none" w:sz="0" w:space="0" w:color="auto"/>
            <w:left w:val="none" w:sz="0" w:space="0" w:color="auto"/>
            <w:bottom w:val="none" w:sz="0" w:space="0" w:color="auto"/>
            <w:right w:val="none" w:sz="0" w:space="0" w:color="auto"/>
          </w:divBdr>
        </w:div>
        <w:div w:id="394090695">
          <w:marLeft w:val="640"/>
          <w:marRight w:val="0"/>
          <w:marTop w:val="0"/>
          <w:marBottom w:val="0"/>
          <w:divBdr>
            <w:top w:val="none" w:sz="0" w:space="0" w:color="auto"/>
            <w:left w:val="none" w:sz="0" w:space="0" w:color="auto"/>
            <w:bottom w:val="none" w:sz="0" w:space="0" w:color="auto"/>
            <w:right w:val="none" w:sz="0" w:space="0" w:color="auto"/>
          </w:divBdr>
        </w:div>
        <w:div w:id="447896304">
          <w:marLeft w:val="640"/>
          <w:marRight w:val="0"/>
          <w:marTop w:val="0"/>
          <w:marBottom w:val="0"/>
          <w:divBdr>
            <w:top w:val="none" w:sz="0" w:space="0" w:color="auto"/>
            <w:left w:val="none" w:sz="0" w:space="0" w:color="auto"/>
            <w:bottom w:val="none" w:sz="0" w:space="0" w:color="auto"/>
            <w:right w:val="none" w:sz="0" w:space="0" w:color="auto"/>
          </w:divBdr>
        </w:div>
        <w:div w:id="558399426">
          <w:marLeft w:val="640"/>
          <w:marRight w:val="0"/>
          <w:marTop w:val="0"/>
          <w:marBottom w:val="0"/>
          <w:divBdr>
            <w:top w:val="none" w:sz="0" w:space="0" w:color="auto"/>
            <w:left w:val="none" w:sz="0" w:space="0" w:color="auto"/>
            <w:bottom w:val="none" w:sz="0" w:space="0" w:color="auto"/>
            <w:right w:val="none" w:sz="0" w:space="0" w:color="auto"/>
          </w:divBdr>
        </w:div>
        <w:div w:id="1109157427">
          <w:marLeft w:val="640"/>
          <w:marRight w:val="0"/>
          <w:marTop w:val="0"/>
          <w:marBottom w:val="0"/>
          <w:divBdr>
            <w:top w:val="none" w:sz="0" w:space="0" w:color="auto"/>
            <w:left w:val="none" w:sz="0" w:space="0" w:color="auto"/>
            <w:bottom w:val="none" w:sz="0" w:space="0" w:color="auto"/>
            <w:right w:val="none" w:sz="0" w:space="0" w:color="auto"/>
          </w:divBdr>
        </w:div>
        <w:div w:id="1256281434">
          <w:marLeft w:val="640"/>
          <w:marRight w:val="0"/>
          <w:marTop w:val="0"/>
          <w:marBottom w:val="0"/>
          <w:divBdr>
            <w:top w:val="none" w:sz="0" w:space="0" w:color="auto"/>
            <w:left w:val="none" w:sz="0" w:space="0" w:color="auto"/>
            <w:bottom w:val="none" w:sz="0" w:space="0" w:color="auto"/>
            <w:right w:val="none" w:sz="0" w:space="0" w:color="auto"/>
          </w:divBdr>
        </w:div>
        <w:div w:id="1522209137">
          <w:marLeft w:val="640"/>
          <w:marRight w:val="0"/>
          <w:marTop w:val="0"/>
          <w:marBottom w:val="0"/>
          <w:divBdr>
            <w:top w:val="none" w:sz="0" w:space="0" w:color="auto"/>
            <w:left w:val="none" w:sz="0" w:space="0" w:color="auto"/>
            <w:bottom w:val="none" w:sz="0" w:space="0" w:color="auto"/>
            <w:right w:val="none" w:sz="0" w:space="0" w:color="auto"/>
          </w:divBdr>
        </w:div>
        <w:div w:id="1532768586">
          <w:marLeft w:val="640"/>
          <w:marRight w:val="0"/>
          <w:marTop w:val="0"/>
          <w:marBottom w:val="0"/>
          <w:divBdr>
            <w:top w:val="none" w:sz="0" w:space="0" w:color="auto"/>
            <w:left w:val="none" w:sz="0" w:space="0" w:color="auto"/>
            <w:bottom w:val="none" w:sz="0" w:space="0" w:color="auto"/>
            <w:right w:val="none" w:sz="0" w:space="0" w:color="auto"/>
          </w:divBdr>
        </w:div>
        <w:div w:id="1669824281">
          <w:marLeft w:val="640"/>
          <w:marRight w:val="0"/>
          <w:marTop w:val="0"/>
          <w:marBottom w:val="0"/>
          <w:divBdr>
            <w:top w:val="none" w:sz="0" w:space="0" w:color="auto"/>
            <w:left w:val="none" w:sz="0" w:space="0" w:color="auto"/>
            <w:bottom w:val="none" w:sz="0" w:space="0" w:color="auto"/>
            <w:right w:val="none" w:sz="0" w:space="0" w:color="auto"/>
          </w:divBdr>
        </w:div>
        <w:div w:id="1705132339">
          <w:marLeft w:val="640"/>
          <w:marRight w:val="0"/>
          <w:marTop w:val="0"/>
          <w:marBottom w:val="0"/>
          <w:divBdr>
            <w:top w:val="none" w:sz="0" w:space="0" w:color="auto"/>
            <w:left w:val="none" w:sz="0" w:space="0" w:color="auto"/>
            <w:bottom w:val="none" w:sz="0" w:space="0" w:color="auto"/>
            <w:right w:val="none" w:sz="0" w:space="0" w:color="auto"/>
          </w:divBdr>
        </w:div>
        <w:div w:id="1864318159">
          <w:marLeft w:val="640"/>
          <w:marRight w:val="0"/>
          <w:marTop w:val="0"/>
          <w:marBottom w:val="0"/>
          <w:divBdr>
            <w:top w:val="none" w:sz="0" w:space="0" w:color="auto"/>
            <w:left w:val="none" w:sz="0" w:space="0" w:color="auto"/>
            <w:bottom w:val="none" w:sz="0" w:space="0" w:color="auto"/>
            <w:right w:val="none" w:sz="0" w:space="0" w:color="auto"/>
          </w:divBdr>
        </w:div>
        <w:div w:id="2058160266">
          <w:marLeft w:val="640"/>
          <w:marRight w:val="0"/>
          <w:marTop w:val="0"/>
          <w:marBottom w:val="0"/>
          <w:divBdr>
            <w:top w:val="none" w:sz="0" w:space="0" w:color="auto"/>
            <w:left w:val="none" w:sz="0" w:space="0" w:color="auto"/>
            <w:bottom w:val="none" w:sz="0" w:space="0" w:color="auto"/>
            <w:right w:val="none" w:sz="0" w:space="0" w:color="auto"/>
          </w:divBdr>
        </w:div>
      </w:divsChild>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5197625">
      <w:bodyDiv w:val="1"/>
      <w:marLeft w:val="0"/>
      <w:marRight w:val="0"/>
      <w:marTop w:val="0"/>
      <w:marBottom w:val="0"/>
      <w:divBdr>
        <w:top w:val="none" w:sz="0" w:space="0" w:color="auto"/>
        <w:left w:val="none" w:sz="0" w:space="0" w:color="auto"/>
        <w:bottom w:val="none" w:sz="0" w:space="0" w:color="auto"/>
        <w:right w:val="none" w:sz="0" w:space="0" w:color="auto"/>
      </w:divBdr>
      <w:divsChild>
        <w:div w:id="117573644">
          <w:marLeft w:val="640"/>
          <w:marRight w:val="0"/>
          <w:marTop w:val="0"/>
          <w:marBottom w:val="0"/>
          <w:divBdr>
            <w:top w:val="none" w:sz="0" w:space="0" w:color="auto"/>
            <w:left w:val="none" w:sz="0" w:space="0" w:color="auto"/>
            <w:bottom w:val="none" w:sz="0" w:space="0" w:color="auto"/>
            <w:right w:val="none" w:sz="0" w:space="0" w:color="auto"/>
          </w:divBdr>
        </w:div>
        <w:div w:id="160439352">
          <w:marLeft w:val="640"/>
          <w:marRight w:val="0"/>
          <w:marTop w:val="0"/>
          <w:marBottom w:val="0"/>
          <w:divBdr>
            <w:top w:val="none" w:sz="0" w:space="0" w:color="auto"/>
            <w:left w:val="none" w:sz="0" w:space="0" w:color="auto"/>
            <w:bottom w:val="none" w:sz="0" w:space="0" w:color="auto"/>
            <w:right w:val="none" w:sz="0" w:space="0" w:color="auto"/>
          </w:divBdr>
        </w:div>
        <w:div w:id="295525440">
          <w:marLeft w:val="640"/>
          <w:marRight w:val="0"/>
          <w:marTop w:val="0"/>
          <w:marBottom w:val="0"/>
          <w:divBdr>
            <w:top w:val="none" w:sz="0" w:space="0" w:color="auto"/>
            <w:left w:val="none" w:sz="0" w:space="0" w:color="auto"/>
            <w:bottom w:val="none" w:sz="0" w:space="0" w:color="auto"/>
            <w:right w:val="none" w:sz="0" w:space="0" w:color="auto"/>
          </w:divBdr>
        </w:div>
        <w:div w:id="456993237">
          <w:marLeft w:val="640"/>
          <w:marRight w:val="0"/>
          <w:marTop w:val="0"/>
          <w:marBottom w:val="0"/>
          <w:divBdr>
            <w:top w:val="none" w:sz="0" w:space="0" w:color="auto"/>
            <w:left w:val="none" w:sz="0" w:space="0" w:color="auto"/>
            <w:bottom w:val="none" w:sz="0" w:space="0" w:color="auto"/>
            <w:right w:val="none" w:sz="0" w:space="0" w:color="auto"/>
          </w:divBdr>
        </w:div>
        <w:div w:id="488861245">
          <w:marLeft w:val="640"/>
          <w:marRight w:val="0"/>
          <w:marTop w:val="0"/>
          <w:marBottom w:val="0"/>
          <w:divBdr>
            <w:top w:val="none" w:sz="0" w:space="0" w:color="auto"/>
            <w:left w:val="none" w:sz="0" w:space="0" w:color="auto"/>
            <w:bottom w:val="none" w:sz="0" w:space="0" w:color="auto"/>
            <w:right w:val="none" w:sz="0" w:space="0" w:color="auto"/>
          </w:divBdr>
        </w:div>
        <w:div w:id="545458113">
          <w:marLeft w:val="640"/>
          <w:marRight w:val="0"/>
          <w:marTop w:val="0"/>
          <w:marBottom w:val="0"/>
          <w:divBdr>
            <w:top w:val="none" w:sz="0" w:space="0" w:color="auto"/>
            <w:left w:val="none" w:sz="0" w:space="0" w:color="auto"/>
            <w:bottom w:val="none" w:sz="0" w:space="0" w:color="auto"/>
            <w:right w:val="none" w:sz="0" w:space="0" w:color="auto"/>
          </w:divBdr>
        </w:div>
        <w:div w:id="668942961">
          <w:marLeft w:val="640"/>
          <w:marRight w:val="0"/>
          <w:marTop w:val="0"/>
          <w:marBottom w:val="0"/>
          <w:divBdr>
            <w:top w:val="none" w:sz="0" w:space="0" w:color="auto"/>
            <w:left w:val="none" w:sz="0" w:space="0" w:color="auto"/>
            <w:bottom w:val="none" w:sz="0" w:space="0" w:color="auto"/>
            <w:right w:val="none" w:sz="0" w:space="0" w:color="auto"/>
          </w:divBdr>
        </w:div>
        <w:div w:id="1014958135">
          <w:marLeft w:val="640"/>
          <w:marRight w:val="0"/>
          <w:marTop w:val="0"/>
          <w:marBottom w:val="0"/>
          <w:divBdr>
            <w:top w:val="none" w:sz="0" w:space="0" w:color="auto"/>
            <w:left w:val="none" w:sz="0" w:space="0" w:color="auto"/>
            <w:bottom w:val="none" w:sz="0" w:space="0" w:color="auto"/>
            <w:right w:val="none" w:sz="0" w:space="0" w:color="auto"/>
          </w:divBdr>
        </w:div>
        <w:div w:id="1201355201">
          <w:marLeft w:val="640"/>
          <w:marRight w:val="0"/>
          <w:marTop w:val="0"/>
          <w:marBottom w:val="0"/>
          <w:divBdr>
            <w:top w:val="none" w:sz="0" w:space="0" w:color="auto"/>
            <w:left w:val="none" w:sz="0" w:space="0" w:color="auto"/>
            <w:bottom w:val="none" w:sz="0" w:space="0" w:color="auto"/>
            <w:right w:val="none" w:sz="0" w:space="0" w:color="auto"/>
          </w:divBdr>
        </w:div>
        <w:div w:id="1315253068">
          <w:marLeft w:val="640"/>
          <w:marRight w:val="0"/>
          <w:marTop w:val="0"/>
          <w:marBottom w:val="0"/>
          <w:divBdr>
            <w:top w:val="none" w:sz="0" w:space="0" w:color="auto"/>
            <w:left w:val="none" w:sz="0" w:space="0" w:color="auto"/>
            <w:bottom w:val="none" w:sz="0" w:space="0" w:color="auto"/>
            <w:right w:val="none" w:sz="0" w:space="0" w:color="auto"/>
          </w:divBdr>
        </w:div>
        <w:div w:id="1713722528">
          <w:marLeft w:val="640"/>
          <w:marRight w:val="0"/>
          <w:marTop w:val="0"/>
          <w:marBottom w:val="0"/>
          <w:divBdr>
            <w:top w:val="none" w:sz="0" w:space="0" w:color="auto"/>
            <w:left w:val="none" w:sz="0" w:space="0" w:color="auto"/>
            <w:bottom w:val="none" w:sz="0" w:space="0" w:color="auto"/>
            <w:right w:val="none" w:sz="0" w:space="0" w:color="auto"/>
          </w:divBdr>
        </w:div>
      </w:divsChild>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5698877">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636115">
      <w:bodyDiv w:val="1"/>
      <w:marLeft w:val="0"/>
      <w:marRight w:val="0"/>
      <w:marTop w:val="0"/>
      <w:marBottom w:val="0"/>
      <w:divBdr>
        <w:top w:val="none" w:sz="0" w:space="0" w:color="auto"/>
        <w:left w:val="none" w:sz="0" w:space="0" w:color="auto"/>
        <w:bottom w:val="none" w:sz="0" w:space="0" w:color="auto"/>
        <w:right w:val="none" w:sz="0" w:space="0" w:color="auto"/>
      </w:divBdr>
      <w:divsChild>
        <w:div w:id="137696929">
          <w:marLeft w:val="640"/>
          <w:marRight w:val="0"/>
          <w:marTop w:val="0"/>
          <w:marBottom w:val="0"/>
          <w:divBdr>
            <w:top w:val="none" w:sz="0" w:space="0" w:color="auto"/>
            <w:left w:val="none" w:sz="0" w:space="0" w:color="auto"/>
            <w:bottom w:val="none" w:sz="0" w:space="0" w:color="auto"/>
            <w:right w:val="none" w:sz="0" w:space="0" w:color="auto"/>
          </w:divBdr>
        </w:div>
        <w:div w:id="221521813">
          <w:marLeft w:val="640"/>
          <w:marRight w:val="0"/>
          <w:marTop w:val="0"/>
          <w:marBottom w:val="0"/>
          <w:divBdr>
            <w:top w:val="none" w:sz="0" w:space="0" w:color="auto"/>
            <w:left w:val="none" w:sz="0" w:space="0" w:color="auto"/>
            <w:bottom w:val="none" w:sz="0" w:space="0" w:color="auto"/>
            <w:right w:val="none" w:sz="0" w:space="0" w:color="auto"/>
          </w:divBdr>
        </w:div>
        <w:div w:id="1398818237">
          <w:marLeft w:val="640"/>
          <w:marRight w:val="0"/>
          <w:marTop w:val="0"/>
          <w:marBottom w:val="0"/>
          <w:divBdr>
            <w:top w:val="none" w:sz="0" w:space="0" w:color="auto"/>
            <w:left w:val="none" w:sz="0" w:space="0" w:color="auto"/>
            <w:bottom w:val="none" w:sz="0" w:space="0" w:color="auto"/>
            <w:right w:val="none" w:sz="0" w:space="0" w:color="auto"/>
          </w:divBdr>
        </w:div>
      </w:divsChild>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551399">
      <w:bodyDiv w:val="1"/>
      <w:marLeft w:val="0"/>
      <w:marRight w:val="0"/>
      <w:marTop w:val="0"/>
      <w:marBottom w:val="0"/>
      <w:divBdr>
        <w:top w:val="none" w:sz="0" w:space="0" w:color="auto"/>
        <w:left w:val="none" w:sz="0" w:space="0" w:color="auto"/>
        <w:bottom w:val="none" w:sz="0" w:space="0" w:color="auto"/>
        <w:right w:val="none" w:sz="0" w:space="0" w:color="auto"/>
      </w:divBdr>
      <w:divsChild>
        <w:div w:id="981039785">
          <w:marLeft w:val="640"/>
          <w:marRight w:val="0"/>
          <w:marTop w:val="0"/>
          <w:marBottom w:val="0"/>
          <w:divBdr>
            <w:top w:val="none" w:sz="0" w:space="0" w:color="auto"/>
            <w:left w:val="none" w:sz="0" w:space="0" w:color="auto"/>
            <w:bottom w:val="none" w:sz="0" w:space="0" w:color="auto"/>
            <w:right w:val="none" w:sz="0" w:space="0" w:color="auto"/>
          </w:divBdr>
        </w:div>
        <w:div w:id="1141113370">
          <w:marLeft w:val="640"/>
          <w:marRight w:val="0"/>
          <w:marTop w:val="0"/>
          <w:marBottom w:val="0"/>
          <w:divBdr>
            <w:top w:val="none" w:sz="0" w:space="0" w:color="auto"/>
            <w:left w:val="none" w:sz="0" w:space="0" w:color="auto"/>
            <w:bottom w:val="none" w:sz="0" w:space="0" w:color="auto"/>
            <w:right w:val="none" w:sz="0" w:space="0" w:color="auto"/>
          </w:divBdr>
        </w:div>
        <w:div w:id="1655839054">
          <w:marLeft w:val="640"/>
          <w:marRight w:val="0"/>
          <w:marTop w:val="0"/>
          <w:marBottom w:val="0"/>
          <w:divBdr>
            <w:top w:val="none" w:sz="0" w:space="0" w:color="auto"/>
            <w:left w:val="none" w:sz="0" w:space="0" w:color="auto"/>
            <w:bottom w:val="none" w:sz="0" w:space="0" w:color="auto"/>
            <w:right w:val="none" w:sz="0" w:space="0" w:color="auto"/>
          </w:divBdr>
        </w:div>
        <w:div w:id="1671903341">
          <w:marLeft w:val="640"/>
          <w:marRight w:val="0"/>
          <w:marTop w:val="0"/>
          <w:marBottom w:val="0"/>
          <w:divBdr>
            <w:top w:val="none" w:sz="0" w:space="0" w:color="auto"/>
            <w:left w:val="none" w:sz="0" w:space="0" w:color="auto"/>
            <w:bottom w:val="none" w:sz="0" w:space="0" w:color="auto"/>
            <w:right w:val="none" w:sz="0" w:space="0" w:color="auto"/>
          </w:divBdr>
        </w:div>
      </w:divsChild>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1664832">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3433863">
      <w:bodyDiv w:val="1"/>
      <w:marLeft w:val="0"/>
      <w:marRight w:val="0"/>
      <w:marTop w:val="0"/>
      <w:marBottom w:val="0"/>
      <w:divBdr>
        <w:top w:val="none" w:sz="0" w:space="0" w:color="auto"/>
        <w:left w:val="none" w:sz="0" w:space="0" w:color="auto"/>
        <w:bottom w:val="none" w:sz="0" w:space="0" w:color="auto"/>
        <w:right w:val="none" w:sz="0" w:space="0" w:color="auto"/>
      </w:divBdr>
      <w:divsChild>
        <w:div w:id="45034647">
          <w:marLeft w:val="640"/>
          <w:marRight w:val="0"/>
          <w:marTop w:val="0"/>
          <w:marBottom w:val="0"/>
          <w:divBdr>
            <w:top w:val="none" w:sz="0" w:space="0" w:color="auto"/>
            <w:left w:val="none" w:sz="0" w:space="0" w:color="auto"/>
            <w:bottom w:val="none" w:sz="0" w:space="0" w:color="auto"/>
            <w:right w:val="none" w:sz="0" w:space="0" w:color="auto"/>
          </w:divBdr>
        </w:div>
        <w:div w:id="505756634">
          <w:marLeft w:val="640"/>
          <w:marRight w:val="0"/>
          <w:marTop w:val="0"/>
          <w:marBottom w:val="0"/>
          <w:divBdr>
            <w:top w:val="none" w:sz="0" w:space="0" w:color="auto"/>
            <w:left w:val="none" w:sz="0" w:space="0" w:color="auto"/>
            <w:bottom w:val="none" w:sz="0" w:space="0" w:color="auto"/>
            <w:right w:val="none" w:sz="0" w:space="0" w:color="auto"/>
          </w:divBdr>
        </w:div>
        <w:div w:id="518352948">
          <w:marLeft w:val="640"/>
          <w:marRight w:val="0"/>
          <w:marTop w:val="0"/>
          <w:marBottom w:val="0"/>
          <w:divBdr>
            <w:top w:val="none" w:sz="0" w:space="0" w:color="auto"/>
            <w:left w:val="none" w:sz="0" w:space="0" w:color="auto"/>
            <w:bottom w:val="none" w:sz="0" w:space="0" w:color="auto"/>
            <w:right w:val="none" w:sz="0" w:space="0" w:color="auto"/>
          </w:divBdr>
        </w:div>
        <w:div w:id="590159638">
          <w:marLeft w:val="640"/>
          <w:marRight w:val="0"/>
          <w:marTop w:val="0"/>
          <w:marBottom w:val="0"/>
          <w:divBdr>
            <w:top w:val="none" w:sz="0" w:space="0" w:color="auto"/>
            <w:left w:val="none" w:sz="0" w:space="0" w:color="auto"/>
            <w:bottom w:val="none" w:sz="0" w:space="0" w:color="auto"/>
            <w:right w:val="none" w:sz="0" w:space="0" w:color="auto"/>
          </w:divBdr>
        </w:div>
        <w:div w:id="604967073">
          <w:marLeft w:val="640"/>
          <w:marRight w:val="0"/>
          <w:marTop w:val="0"/>
          <w:marBottom w:val="0"/>
          <w:divBdr>
            <w:top w:val="none" w:sz="0" w:space="0" w:color="auto"/>
            <w:left w:val="none" w:sz="0" w:space="0" w:color="auto"/>
            <w:bottom w:val="none" w:sz="0" w:space="0" w:color="auto"/>
            <w:right w:val="none" w:sz="0" w:space="0" w:color="auto"/>
          </w:divBdr>
        </w:div>
        <w:div w:id="894244296">
          <w:marLeft w:val="640"/>
          <w:marRight w:val="0"/>
          <w:marTop w:val="0"/>
          <w:marBottom w:val="0"/>
          <w:divBdr>
            <w:top w:val="none" w:sz="0" w:space="0" w:color="auto"/>
            <w:left w:val="none" w:sz="0" w:space="0" w:color="auto"/>
            <w:bottom w:val="none" w:sz="0" w:space="0" w:color="auto"/>
            <w:right w:val="none" w:sz="0" w:space="0" w:color="auto"/>
          </w:divBdr>
        </w:div>
        <w:div w:id="1145703193">
          <w:marLeft w:val="640"/>
          <w:marRight w:val="0"/>
          <w:marTop w:val="0"/>
          <w:marBottom w:val="0"/>
          <w:divBdr>
            <w:top w:val="none" w:sz="0" w:space="0" w:color="auto"/>
            <w:left w:val="none" w:sz="0" w:space="0" w:color="auto"/>
            <w:bottom w:val="none" w:sz="0" w:space="0" w:color="auto"/>
            <w:right w:val="none" w:sz="0" w:space="0" w:color="auto"/>
          </w:divBdr>
        </w:div>
        <w:div w:id="1327123415">
          <w:marLeft w:val="640"/>
          <w:marRight w:val="0"/>
          <w:marTop w:val="0"/>
          <w:marBottom w:val="0"/>
          <w:divBdr>
            <w:top w:val="none" w:sz="0" w:space="0" w:color="auto"/>
            <w:left w:val="none" w:sz="0" w:space="0" w:color="auto"/>
            <w:bottom w:val="none" w:sz="0" w:space="0" w:color="auto"/>
            <w:right w:val="none" w:sz="0" w:space="0" w:color="auto"/>
          </w:divBdr>
        </w:div>
        <w:div w:id="1339573731">
          <w:marLeft w:val="640"/>
          <w:marRight w:val="0"/>
          <w:marTop w:val="0"/>
          <w:marBottom w:val="0"/>
          <w:divBdr>
            <w:top w:val="none" w:sz="0" w:space="0" w:color="auto"/>
            <w:left w:val="none" w:sz="0" w:space="0" w:color="auto"/>
            <w:bottom w:val="none" w:sz="0" w:space="0" w:color="auto"/>
            <w:right w:val="none" w:sz="0" w:space="0" w:color="auto"/>
          </w:divBdr>
        </w:div>
        <w:div w:id="2133284217">
          <w:marLeft w:val="640"/>
          <w:marRight w:val="0"/>
          <w:marTop w:val="0"/>
          <w:marBottom w:val="0"/>
          <w:divBdr>
            <w:top w:val="none" w:sz="0" w:space="0" w:color="auto"/>
            <w:left w:val="none" w:sz="0" w:space="0" w:color="auto"/>
            <w:bottom w:val="none" w:sz="0" w:space="0" w:color="auto"/>
            <w:right w:val="none" w:sz="0" w:space="0" w:color="auto"/>
          </w:divBdr>
        </w:div>
      </w:divsChild>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49187391">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8019532">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0932045">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29127035">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59075344">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781439">
      <w:bodyDiv w:val="1"/>
      <w:marLeft w:val="0"/>
      <w:marRight w:val="0"/>
      <w:marTop w:val="0"/>
      <w:marBottom w:val="0"/>
      <w:divBdr>
        <w:top w:val="none" w:sz="0" w:space="0" w:color="auto"/>
        <w:left w:val="none" w:sz="0" w:space="0" w:color="auto"/>
        <w:bottom w:val="none" w:sz="0" w:space="0" w:color="auto"/>
        <w:right w:val="none" w:sz="0" w:space="0" w:color="auto"/>
      </w:divBdr>
      <w:divsChild>
        <w:div w:id="263731138">
          <w:marLeft w:val="640"/>
          <w:marRight w:val="0"/>
          <w:marTop w:val="0"/>
          <w:marBottom w:val="0"/>
          <w:divBdr>
            <w:top w:val="none" w:sz="0" w:space="0" w:color="auto"/>
            <w:left w:val="none" w:sz="0" w:space="0" w:color="auto"/>
            <w:bottom w:val="none" w:sz="0" w:space="0" w:color="auto"/>
            <w:right w:val="none" w:sz="0" w:space="0" w:color="auto"/>
          </w:divBdr>
        </w:div>
        <w:div w:id="882208214">
          <w:marLeft w:val="640"/>
          <w:marRight w:val="0"/>
          <w:marTop w:val="0"/>
          <w:marBottom w:val="0"/>
          <w:divBdr>
            <w:top w:val="none" w:sz="0" w:space="0" w:color="auto"/>
            <w:left w:val="none" w:sz="0" w:space="0" w:color="auto"/>
            <w:bottom w:val="none" w:sz="0" w:space="0" w:color="auto"/>
            <w:right w:val="none" w:sz="0" w:space="0" w:color="auto"/>
          </w:divBdr>
        </w:div>
        <w:div w:id="907955965">
          <w:marLeft w:val="640"/>
          <w:marRight w:val="0"/>
          <w:marTop w:val="0"/>
          <w:marBottom w:val="0"/>
          <w:divBdr>
            <w:top w:val="none" w:sz="0" w:space="0" w:color="auto"/>
            <w:left w:val="none" w:sz="0" w:space="0" w:color="auto"/>
            <w:bottom w:val="none" w:sz="0" w:space="0" w:color="auto"/>
            <w:right w:val="none" w:sz="0" w:space="0" w:color="auto"/>
          </w:divBdr>
        </w:div>
        <w:div w:id="1738553308">
          <w:marLeft w:val="640"/>
          <w:marRight w:val="0"/>
          <w:marTop w:val="0"/>
          <w:marBottom w:val="0"/>
          <w:divBdr>
            <w:top w:val="none" w:sz="0" w:space="0" w:color="auto"/>
            <w:left w:val="none" w:sz="0" w:space="0" w:color="auto"/>
            <w:bottom w:val="none" w:sz="0" w:space="0" w:color="auto"/>
            <w:right w:val="none" w:sz="0" w:space="0" w:color="auto"/>
          </w:divBdr>
        </w:div>
        <w:div w:id="1859806318">
          <w:marLeft w:val="640"/>
          <w:marRight w:val="0"/>
          <w:marTop w:val="0"/>
          <w:marBottom w:val="0"/>
          <w:divBdr>
            <w:top w:val="none" w:sz="0" w:space="0" w:color="auto"/>
            <w:left w:val="none" w:sz="0" w:space="0" w:color="auto"/>
            <w:bottom w:val="none" w:sz="0" w:space="0" w:color="auto"/>
            <w:right w:val="none" w:sz="0" w:space="0" w:color="auto"/>
          </w:divBdr>
        </w:div>
      </w:divsChild>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0948509">
      <w:bodyDiv w:val="1"/>
      <w:marLeft w:val="0"/>
      <w:marRight w:val="0"/>
      <w:marTop w:val="0"/>
      <w:marBottom w:val="0"/>
      <w:divBdr>
        <w:top w:val="none" w:sz="0" w:space="0" w:color="auto"/>
        <w:left w:val="none" w:sz="0" w:space="0" w:color="auto"/>
        <w:bottom w:val="none" w:sz="0" w:space="0" w:color="auto"/>
        <w:right w:val="none" w:sz="0" w:space="0" w:color="auto"/>
      </w:divBdr>
      <w:divsChild>
        <w:div w:id="57020437">
          <w:marLeft w:val="640"/>
          <w:marRight w:val="0"/>
          <w:marTop w:val="0"/>
          <w:marBottom w:val="0"/>
          <w:divBdr>
            <w:top w:val="none" w:sz="0" w:space="0" w:color="auto"/>
            <w:left w:val="none" w:sz="0" w:space="0" w:color="auto"/>
            <w:bottom w:val="none" w:sz="0" w:space="0" w:color="auto"/>
            <w:right w:val="none" w:sz="0" w:space="0" w:color="auto"/>
          </w:divBdr>
        </w:div>
        <w:div w:id="428159202">
          <w:marLeft w:val="640"/>
          <w:marRight w:val="0"/>
          <w:marTop w:val="0"/>
          <w:marBottom w:val="0"/>
          <w:divBdr>
            <w:top w:val="none" w:sz="0" w:space="0" w:color="auto"/>
            <w:left w:val="none" w:sz="0" w:space="0" w:color="auto"/>
            <w:bottom w:val="none" w:sz="0" w:space="0" w:color="auto"/>
            <w:right w:val="none" w:sz="0" w:space="0" w:color="auto"/>
          </w:divBdr>
        </w:div>
        <w:div w:id="833909137">
          <w:marLeft w:val="640"/>
          <w:marRight w:val="0"/>
          <w:marTop w:val="0"/>
          <w:marBottom w:val="0"/>
          <w:divBdr>
            <w:top w:val="none" w:sz="0" w:space="0" w:color="auto"/>
            <w:left w:val="none" w:sz="0" w:space="0" w:color="auto"/>
            <w:bottom w:val="none" w:sz="0" w:space="0" w:color="auto"/>
            <w:right w:val="none" w:sz="0" w:space="0" w:color="auto"/>
          </w:divBdr>
        </w:div>
        <w:div w:id="1720011936">
          <w:marLeft w:val="640"/>
          <w:marRight w:val="0"/>
          <w:marTop w:val="0"/>
          <w:marBottom w:val="0"/>
          <w:divBdr>
            <w:top w:val="none" w:sz="0" w:space="0" w:color="auto"/>
            <w:left w:val="none" w:sz="0" w:space="0" w:color="auto"/>
            <w:bottom w:val="none" w:sz="0" w:space="0" w:color="auto"/>
            <w:right w:val="none" w:sz="0" w:space="0" w:color="auto"/>
          </w:divBdr>
        </w:div>
        <w:div w:id="1868640627">
          <w:marLeft w:val="640"/>
          <w:marRight w:val="0"/>
          <w:marTop w:val="0"/>
          <w:marBottom w:val="0"/>
          <w:divBdr>
            <w:top w:val="none" w:sz="0" w:space="0" w:color="auto"/>
            <w:left w:val="none" w:sz="0" w:space="0" w:color="auto"/>
            <w:bottom w:val="none" w:sz="0" w:space="0" w:color="auto"/>
            <w:right w:val="none" w:sz="0" w:space="0" w:color="auto"/>
          </w:divBdr>
        </w:div>
      </w:divsChild>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78934139">
      <w:bodyDiv w:val="1"/>
      <w:marLeft w:val="0"/>
      <w:marRight w:val="0"/>
      <w:marTop w:val="0"/>
      <w:marBottom w:val="0"/>
      <w:divBdr>
        <w:top w:val="none" w:sz="0" w:space="0" w:color="auto"/>
        <w:left w:val="none" w:sz="0" w:space="0" w:color="auto"/>
        <w:bottom w:val="none" w:sz="0" w:space="0" w:color="auto"/>
        <w:right w:val="none" w:sz="0" w:space="0" w:color="auto"/>
      </w:divBdr>
      <w:divsChild>
        <w:div w:id="146478340">
          <w:marLeft w:val="640"/>
          <w:marRight w:val="0"/>
          <w:marTop w:val="0"/>
          <w:marBottom w:val="0"/>
          <w:divBdr>
            <w:top w:val="none" w:sz="0" w:space="0" w:color="auto"/>
            <w:left w:val="none" w:sz="0" w:space="0" w:color="auto"/>
            <w:bottom w:val="none" w:sz="0" w:space="0" w:color="auto"/>
            <w:right w:val="none" w:sz="0" w:space="0" w:color="auto"/>
          </w:divBdr>
        </w:div>
        <w:div w:id="855657649">
          <w:marLeft w:val="640"/>
          <w:marRight w:val="0"/>
          <w:marTop w:val="0"/>
          <w:marBottom w:val="0"/>
          <w:divBdr>
            <w:top w:val="none" w:sz="0" w:space="0" w:color="auto"/>
            <w:left w:val="none" w:sz="0" w:space="0" w:color="auto"/>
            <w:bottom w:val="none" w:sz="0" w:space="0" w:color="auto"/>
            <w:right w:val="none" w:sz="0" w:space="0" w:color="auto"/>
          </w:divBdr>
        </w:div>
        <w:div w:id="1117942961">
          <w:marLeft w:val="640"/>
          <w:marRight w:val="0"/>
          <w:marTop w:val="0"/>
          <w:marBottom w:val="0"/>
          <w:divBdr>
            <w:top w:val="none" w:sz="0" w:space="0" w:color="auto"/>
            <w:left w:val="none" w:sz="0" w:space="0" w:color="auto"/>
            <w:bottom w:val="none" w:sz="0" w:space="0" w:color="auto"/>
            <w:right w:val="none" w:sz="0" w:space="0" w:color="auto"/>
          </w:divBdr>
        </w:div>
        <w:div w:id="1292783175">
          <w:marLeft w:val="640"/>
          <w:marRight w:val="0"/>
          <w:marTop w:val="0"/>
          <w:marBottom w:val="0"/>
          <w:divBdr>
            <w:top w:val="none" w:sz="0" w:space="0" w:color="auto"/>
            <w:left w:val="none" w:sz="0" w:space="0" w:color="auto"/>
            <w:bottom w:val="none" w:sz="0" w:space="0" w:color="auto"/>
            <w:right w:val="none" w:sz="0" w:space="0" w:color="auto"/>
          </w:divBdr>
        </w:div>
        <w:div w:id="1333946664">
          <w:marLeft w:val="640"/>
          <w:marRight w:val="0"/>
          <w:marTop w:val="0"/>
          <w:marBottom w:val="0"/>
          <w:divBdr>
            <w:top w:val="none" w:sz="0" w:space="0" w:color="auto"/>
            <w:left w:val="none" w:sz="0" w:space="0" w:color="auto"/>
            <w:bottom w:val="none" w:sz="0" w:space="0" w:color="auto"/>
            <w:right w:val="none" w:sz="0" w:space="0" w:color="auto"/>
          </w:divBdr>
        </w:div>
        <w:div w:id="1585606325">
          <w:marLeft w:val="640"/>
          <w:marRight w:val="0"/>
          <w:marTop w:val="0"/>
          <w:marBottom w:val="0"/>
          <w:divBdr>
            <w:top w:val="none" w:sz="0" w:space="0" w:color="auto"/>
            <w:left w:val="none" w:sz="0" w:space="0" w:color="auto"/>
            <w:bottom w:val="none" w:sz="0" w:space="0" w:color="auto"/>
            <w:right w:val="none" w:sz="0" w:space="0" w:color="auto"/>
          </w:divBdr>
        </w:div>
        <w:div w:id="1603302076">
          <w:marLeft w:val="640"/>
          <w:marRight w:val="0"/>
          <w:marTop w:val="0"/>
          <w:marBottom w:val="0"/>
          <w:divBdr>
            <w:top w:val="none" w:sz="0" w:space="0" w:color="auto"/>
            <w:left w:val="none" w:sz="0" w:space="0" w:color="auto"/>
            <w:bottom w:val="none" w:sz="0" w:space="0" w:color="auto"/>
            <w:right w:val="none" w:sz="0" w:space="0" w:color="auto"/>
          </w:divBdr>
        </w:div>
      </w:divsChild>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5491">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2741982">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4877385">
      <w:bodyDiv w:val="1"/>
      <w:marLeft w:val="0"/>
      <w:marRight w:val="0"/>
      <w:marTop w:val="0"/>
      <w:marBottom w:val="0"/>
      <w:divBdr>
        <w:top w:val="none" w:sz="0" w:space="0" w:color="auto"/>
        <w:left w:val="none" w:sz="0" w:space="0" w:color="auto"/>
        <w:bottom w:val="none" w:sz="0" w:space="0" w:color="auto"/>
        <w:right w:val="none" w:sz="0" w:space="0" w:color="auto"/>
      </w:divBdr>
      <w:divsChild>
        <w:div w:id="75708233">
          <w:marLeft w:val="640"/>
          <w:marRight w:val="0"/>
          <w:marTop w:val="0"/>
          <w:marBottom w:val="0"/>
          <w:divBdr>
            <w:top w:val="none" w:sz="0" w:space="0" w:color="auto"/>
            <w:left w:val="none" w:sz="0" w:space="0" w:color="auto"/>
            <w:bottom w:val="none" w:sz="0" w:space="0" w:color="auto"/>
            <w:right w:val="none" w:sz="0" w:space="0" w:color="auto"/>
          </w:divBdr>
        </w:div>
        <w:div w:id="214437705">
          <w:marLeft w:val="640"/>
          <w:marRight w:val="0"/>
          <w:marTop w:val="0"/>
          <w:marBottom w:val="0"/>
          <w:divBdr>
            <w:top w:val="none" w:sz="0" w:space="0" w:color="auto"/>
            <w:left w:val="none" w:sz="0" w:space="0" w:color="auto"/>
            <w:bottom w:val="none" w:sz="0" w:space="0" w:color="auto"/>
            <w:right w:val="none" w:sz="0" w:space="0" w:color="auto"/>
          </w:divBdr>
        </w:div>
        <w:div w:id="745110506">
          <w:marLeft w:val="640"/>
          <w:marRight w:val="0"/>
          <w:marTop w:val="0"/>
          <w:marBottom w:val="0"/>
          <w:divBdr>
            <w:top w:val="none" w:sz="0" w:space="0" w:color="auto"/>
            <w:left w:val="none" w:sz="0" w:space="0" w:color="auto"/>
            <w:bottom w:val="none" w:sz="0" w:space="0" w:color="auto"/>
            <w:right w:val="none" w:sz="0" w:space="0" w:color="auto"/>
          </w:divBdr>
        </w:div>
        <w:div w:id="812451800">
          <w:marLeft w:val="640"/>
          <w:marRight w:val="0"/>
          <w:marTop w:val="0"/>
          <w:marBottom w:val="0"/>
          <w:divBdr>
            <w:top w:val="none" w:sz="0" w:space="0" w:color="auto"/>
            <w:left w:val="none" w:sz="0" w:space="0" w:color="auto"/>
            <w:bottom w:val="none" w:sz="0" w:space="0" w:color="auto"/>
            <w:right w:val="none" w:sz="0" w:space="0" w:color="auto"/>
          </w:divBdr>
        </w:div>
        <w:div w:id="937756228">
          <w:marLeft w:val="640"/>
          <w:marRight w:val="0"/>
          <w:marTop w:val="0"/>
          <w:marBottom w:val="0"/>
          <w:divBdr>
            <w:top w:val="none" w:sz="0" w:space="0" w:color="auto"/>
            <w:left w:val="none" w:sz="0" w:space="0" w:color="auto"/>
            <w:bottom w:val="none" w:sz="0" w:space="0" w:color="auto"/>
            <w:right w:val="none" w:sz="0" w:space="0" w:color="auto"/>
          </w:divBdr>
        </w:div>
        <w:div w:id="995837641">
          <w:marLeft w:val="640"/>
          <w:marRight w:val="0"/>
          <w:marTop w:val="0"/>
          <w:marBottom w:val="0"/>
          <w:divBdr>
            <w:top w:val="none" w:sz="0" w:space="0" w:color="auto"/>
            <w:left w:val="none" w:sz="0" w:space="0" w:color="auto"/>
            <w:bottom w:val="none" w:sz="0" w:space="0" w:color="auto"/>
            <w:right w:val="none" w:sz="0" w:space="0" w:color="auto"/>
          </w:divBdr>
        </w:div>
        <w:div w:id="1534339282">
          <w:marLeft w:val="640"/>
          <w:marRight w:val="0"/>
          <w:marTop w:val="0"/>
          <w:marBottom w:val="0"/>
          <w:divBdr>
            <w:top w:val="none" w:sz="0" w:space="0" w:color="auto"/>
            <w:left w:val="none" w:sz="0" w:space="0" w:color="auto"/>
            <w:bottom w:val="none" w:sz="0" w:space="0" w:color="auto"/>
            <w:right w:val="none" w:sz="0" w:space="0" w:color="auto"/>
          </w:divBdr>
        </w:div>
        <w:div w:id="1786658776">
          <w:marLeft w:val="640"/>
          <w:marRight w:val="0"/>
          <w:marTop w:val="0"/>
          <w:marBottom w:val="0"/>
          <w:divBdr>
            <w:top w:val="none" w:sz="0" w:space="0" w:color="auto"/>
            <w:left w:val="none" w:sz="0" w:space="0" w:color="auto"/>
            <w:bottom w:val="none" w:sz="0" w:space="0" w:color="auto"/>
            <w:right w:val="none" w:sz="0" w:space="0" w:color="auto"/>
          </w:divBdr>
        </w:div>
        <w:div w:id="1844004042">
          <w:marLeft w:val="640"/>
          <w:marRight w:val="0"/>
          <w:marTop w:val="0"/>
          <w:marBottom w:val="0"/>
          <w:divBdr>
            <w:top w:val="none" w:sz="0" w:space="0" w:color="auto"/>
            <w:left w:val="none" w:sz="0" w:space="0" w:color="auto"/>
            <w:bottom w:val="none" w:sz="0" w:space="0" w:color="auto"/>
            <w:right w:val="none" w:sz="0" w:space="0" w:color="auto"/>
          </w:divBdr>
        </w:div>
        <w:div w:id="1990210879">
          <w:marLeft w:val="640"/>
          <w:marRight w:val="0"/>
          <w:marTop w:val="0"/>
          <w:marBottom w:val="0"/>
          <w:divBdr>
            <w:top w:val="none" w:sz="0" w:space="0" w:color="auto"/>
            <w:left w:val="none" w:sz="0" w:space="0" w:color="auto"/>
            <w:bottom w:val="none" w:sz="0" w:space="0" w:color="auto"/>
            <w:right w:val="none" w:sz="0" w:space="0" w:color="auto"/>
          </w:divBdr>
        </w:div>
        <w:div w:id="2078042704">
          <w:marLeft w:val="640"/>
          <w:marRight w:val="0"/>
          <w:marTop w:val="0"/>
          <w:marBottom w:val="0"/>
          <w:divBdr>
            <w:top w:val="none" w:sz="0" w:space="0" w:color="auto"/>
            <w:left w:val="none" w:sz="0" w:space="0" w:color="auto"/>
            <w:bottom w:val="none" w:sz="0" w:space="0" w:color="auto"/>
            <w:right w:val="none" w:sz="0" w:space="0" w:color="auto"/>
          </w:divBdr>
        </w:div>
      </w:divsChild>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65722163">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363267">
      <w:bodyDiv w:val="1"/>
      <w:marLeft w:val="0"/>
      <w:marRight w:val="0"/>
      <w:marTop w:val="0"/>
      <w:marBottom w:val="0"/>
      <w:divBdr>
        <w:top w:val="none" w:sz="0" w:space="0" w:color="auto"/>
        <w:left w:val="none" w:sz="0" w:space="0" w:color="auto"/>
        <w:bottom w:val="none" w:sz="0" w:space="0" w:color="auto"/>
        <w:right w:val="none" w:sz="0" w:space="0" w:color="auto"/>
      </w:divBdr>
      <w:divsChild>
        <w:div w:id="154271863">
          <w:marLeft w:val="640"/>
          <w:marRight w:val="0"/>
          <w:marTop w:val="0"/>
          <w:marBottom w:val="0"/>
          <w:divBdr>
            <w:top w:val="none" w:sz="0" w:space="0" w:color="auto"/>
            <w:left w:val="none" w:sz="0" w:space="0" w:color="auto"/>
            <w:bottom w:val="none" w:sz="0" w:space="0" w:color="auto"/>
            <w:right w:val="none" w:sz="0" w:space="0" w:color="auto"/>
          </w:divBdr>
        </w:div>
        <w:div w:id="161900389">
          <w:marLeft w:val="640"/>
          <w:marRight w:val="0"/>
          <w:marTop w:val="0"/>
          <w:marBottom w:val="0"/>
          <w:divBdr>
            <w:top w:val="none" w:sz="0" w:space="0" w:color="auto"/>
            <w:left w:val="none" w:sz="0" w:space="0" w:color="auto"/>
            <w:bottom w:val="none" w:sz="0" w:space="0" w:color="auto"/>
            <w:right w:val="none" w:sz="0" w:space="0" w:color="auto"/>
          </w:divBdr>
        </w:div>
        <w:div w:id="315379875">
          <w:marLeft w:val="640"/>
          <w:marRight w:val="0"/>
          <w:marTop w:val="0"/>
          <w:marBottom w:val="0"/>
          <w:divBdr>
            <w:top w:val="none" w:sz="0" w:space="0" w:color="auto"/>
            <w:left w:val="none" w:sz="0" w:space="0" w:color="auto"/>
            <w:bottom w:val="none" w:sz="0" w:space="0" w:color="auto"/>
            <w:right w:val="none" w:sz="0" w:space="0" w:color="auto"/>
          </w:divBdr>
        </w:div>
        <w:div w:id="320236276">
          <w:marLeft w:val="640"/>
          <w:marRight w:val="0"/>
          <w:marTop w:val="0"/>
          <w:marBottom w:val="0"/>
          <w:divBdr>
            <w:top w:val="none" w:sz="0" w:space="0" w:color="auto"/>
            <w:left w:val="none" w:sz="0" w:space="0" w:color="auto"/>
            <w:bottom w:val="none" w:sz="0" w:space="0" w:color="auto"/>
            <w:right w:val="none" w:sz="0" w:space="0" w:color="auto"/>
          </w:divBdr>
        </w:div>
        <w:div w:id="512308246">
          <w:marLeft w:val="640"/>
          <w:marRight w:val="0"/>
          <w:marTop w:val="0"/>
          <w:marBottom w:val="0"/>
          <w:divBdr>
            <w:top w:val="none" w:sz="0" w:space="0" w:color="auto"/>
            <w:left w:val="none" w:sz="0" w:space="0" w:color="auto"/>
            <w:bottom w:val="none" w:sz="0" w:space="0" w:color="auto"/>
            <w:right w:val="none" w:sz="0" w:space="0" w:color="auto"/>
          </w:divBdr>
        </w:div>
        <w:div w:id="573470101">
          <w:marLeft w:val="640"/>
          <w:marRight w:val="0"/>
          <w:marTop w:val="0"/>
          <w:marBottom w:val="0"/>
          <w:divBdr>
            <w:top w:val="none" w:sz="0" w:space="0" w:color="auto"/>
            <w:left w:val="none" w:sz="0" w:space="0" w:color="auto"/>
            <w:bottom w:val="none" w:sz="0" w:space="0" w:color="auto"/>
            <w:right w:val="none" w:sz="0" w:space="0" w:color="auto"/>
          </w:divBdr>
        </w:div>
        <w:div w:id="619993311">
          <w:marLeft w:val="640"/>
          <w:marRight w:val="0"/>
          <w:marTop w:val="0"/>
          <w:marBottom w:val="0"/>
          <w:divBdr>
            <w:top w:val="none" w:sz="0" w:space="0" w:color="auto"/>
            <w:left w:val="none" w:sz="0" w:space="0" w:color="auto"/>
            <w:bottom w:val="none" w:sz="0" w:space="0" w:color="auto"/>
            <w:right w:val="none" w:sz="0" w:space="0" w:color="auto"/>
          </w:divBdr>
        </w:div>
        <w:div w:id="806704125">
          <w:marLeft w:val="640"/>
          <w:marRight w:val="0"/>
          <w:marTop w:val="0"/>
          <w:marBottom w:val="0"/>
          <w:divBdr>
            <w:top w:val="none" w:sz="0" w:space="0" w:color="auto"/>
            <w:left w:val="none" w:sz="0" w:space="0" w:color="auto"/>
            <w:bottom w:val="none" w:sz="0" w:space="0" w:color="auto"/>
            <w:right w:val="none" w:sz="0" w:space="0" w:color="auto"/>
          </w:divBdr>
        </w:div>
        <w:div w:id="1010647161">
          <w:marLeft w:val="640"/>
          <w:marRight w:val="0"/>
          <w:marTop w:val="0"/>
          <w:marBottom w:val="0"/>
          <w:divBdr>
            <w:top w:val="none" w:sz="0" w:space="0" w:color="auto"/>
            <w:left w:val="none" w:sz="0" w:space="0" w:color="auto"/>
            <w:bottom w:val="none" w:sz="0" w:space="0" w:color="auto"/>
            <w:right w:val="none" w:sz="0" w:space="0" w:color="auto"/>
          </w:divBdr>
        </w:div>
        <w:div w:id="1015577279">
          <w:marLeft w:val="640"/>
          <w:marRight w:val="0"/>
          <w:marTop w:val="0"/>
          <w:marBottom w:val="0"/>
          <w:divBdr>
            <w:top w:val="none" w:sz="0" w:space="0" w:color="auto"/>
            <w:left w:val="none" w:sz="0" w:space="0" w:color="auto"/>
            <w:bottom w:val="none" w:sz="0" w:space="0" w:color="auto"/>
            <w:right w:val="none" w:sz="0" w:space="0" w:color="auto"/>
          </w:divBdr>
        </w:div>
        <w:div w:id="1212501240">
          <w:marLeft w:val="640"/>
          <w:marRight w:val="0"/>
          <w:marTop w:val="0"/>
          <w:marBottom w:val="0"/>
          <w:divBdr>
            <w:top w:val="none" w:sz="0" w:space="0" w:color="auto"/>
            <w:left w:val="none" w:sz="0" w:space="0" w:color="auto"/>
            <w:bottom w:val="none" w:sz="0" w:space="0" w:color="auto"/>
            <w:right w:val="none" w:sz="0" w:space="0" w:color="auto"/>
          </w:divBdr>
        </w:div>
        <w:div w:id="1480918939">
          <w:marLeft w:val="640"/>
          <w:marRight w:val="0"/>
          <w:marTop w:val="0"/>
          <w:marBottom w:val="0"/>
          <w:divBdr>
            <w:top w:val="none" w:sz="0" w:space="0" w:color="auto"/>
            <w:left w:val="none" w:sz="0" w:space="0" w:color="auto"/>
            <w:bottom w:val="none" w:sz="0" w:space="0" w:color="auto"/>
            <w:right w:val="none" w:sz="0" w:space="0" w:color="auto"/>
          </w:divBdr>
        </w:div>
        <w:div w:id="1690789600">
          <w:marLeft w:val="640"/>
          <w:marRight w:val="0"/>
          <w:marTop w:val="0"/>
          <w:marBottom w:val="0"/>
          <w:divBdr>
            <w:top w:val="none" w:sz="0" w:space="0" w:color="auto"/>
            <w:left w:val="none" w:sz="0" w:space="0" w:color="auto"/>
            <w:bottom w:val="none" w:sz="0" w:space="0" w:color="auto"/>
            <w:right w:val="none" w:sz="0" w:space="0" w:color="auto"/>
          </w:divBdr>
        </w:div>
        <w:div w:id="1808937137">
          <w:marLeft w:val="640"/>
          <w:marRight w:val="0"/>
          <w:marTop w:val="0"/>
          <w:marBottom w:val="0"/>
          <w:divBdr>
            <w:top w:val="none" w:sz="0" w:space="0" w:color="auto"/>
            <w:left w:val="none" w:sz="0" w:space="0" w:color="auto"/>
            <w:bottom w:val="none" w:sz="0" w:space="0" w:color="auto"/>
            <w:right w:val="none" w:sz="0" w:space="0" w:color="auto"/>
          </w:divBdr>
        </w:div>
        <w:div w:id="1871334656">
          <w:marLeft w:val="640"/>
          <w:marRight w:val="0"/>
          <w:marTop w:val="0"/>
          <w:marBottom w:val="0"/>
          <w:divBdr>
            <w:top w:val="none" w:sz="0" w:space="0" w:color="auto"/>
            <w:left w:val="none" w:sz="0" w:space="0" w:color="auto"/>
            <w:bottom w:val="none" w:sz="0" w:space="0" w:color="auto"/>
            <w:right w:val="none" w:sz="0" w:space="0" w:color="auto"/>
          </w:divBdr>
        </w:div>
        <w:div w:id="1920433671">
          <w:marLeft w:val="640"/>
          <w:marRight w:val="0"/>
          <w:marTop w:val="0"/>
          <w:marBottom w:val="0"/>
          <w:divBdr>
            <w:top w:val="none" w:sz="0" w:space="0" w:color="auto"/>
            <w:left w:val="none" w:sz="0" w:space="0" w:color="auto"/>
            <w:bottom w:val="none" w:sz="0" w:space="0" w:color="auto"/>
            <w:right w:val="none" w:sz="0" w:space="0" w:color="auto"/>
          </w:divBdr>
        </w:div>
      </w:divsChild>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14382">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5160586">
      <w:bodyDiv w:val="1"/>
      <w:marLeft w:val="0"/>
      <w:marRight w:val="0"/>
      <w:marTop w:val="0"/>
      <w:marBottom w:val="0"/>
      <w:divBdr>
        <w:top w:val="none" w:sz="0" w:space="0" w:color="auto"/>
        <w:left w:val="none" w:sz="0" w:space="0" w:color="auto"/>
        <w:bottom w:val="none" w:sz="0" w:space="0" w:color="auto"/>
        <w:right w:val="none" w:sz="0" w:space="0" w:color="auto"/>
      </w:divBdr>
    </w:div>
    <w:div w:id="1326276380">
      <w:bodyDiv w:val="1"/>
      <w:marLeft w:val="0"/>
      <w:marRight w:val="0"/>
      <w:marTop w:val="0"/>
      <w:marBottom w:val="0"/>
      <w:divBdr>
        <w:top w:val="none" w:sz="0" w:space="0" w:color="auto"/>
        <w:left w:val="none" w:sz="0" w:space="0" w:color="auto"/>
        <w:bottom w:val="none" w:sz="0" w:space="0" w:color="auto"/>
        <w:right w:val="none" w:sz="0" w:space="0" w:color="auto"/>
      </w:divBdr>
      <w:divsChild>
        <w:div w:id="235171675">
          <w:marLeft w:val="640"/>
          <w:marRight w:val="0"/>
          <w:marTop w:val="0"/>
          <w:marBottom w:val="0"/>
          <w:divBdr>
            <w:top w:val="none" w:sz="0" w:space="0" w:color="auto"/>
            <w:left w:val="none" w:sz="0" w:space="0" w:color="auto"/>
            <w:bottom w:val="none" w:sz="0" w:space="0" w:color="auto"/>
            <w:right w:val="none" w:sz="0" w:space="0" w:color="auto"/>
          </w:divBdr>
        </w:div>
        <w:div w:id="254632172">
          <w:marLeft w:val="640"/>
          <w:marRight w:val="0"/>
          <w:marTop w:val="0"/>
          <w:marBottom w:val="0"/>
          <w:divBdr>
            <w:top w:val="none" w:sz="0" w:space="0" w:color="auto"/>
            <w:left w:val="none" w:sz="0" w:space="0" w:color="auto"/>
            <w:bottom w:val="none" w:sz="0" w:space="0" w:color="auto"/>
            <w:right w:val="none" w:sz="0" w:space="0" w:color="auto"/>
          </w:divBdr>
        </w:div>
        <w:div w:id="306514063">
          <w:marLeft w:val="640"/>
          <w:marRight w:val="0"/>
          <w:marTop w:val="0"/>
          <w:marBottom w:val="0"/>
          <w:divBdr>
            <w:top w:val="none" w:sz="0" w:space="0" w:color="auto"/>
            <w:left w:val="none" w:sz="0" w:space="0" w:color="auto"/>
            <w:bottom w:val="none" w:sz="0" w:space="0" w:color="auto"/>
            <w:right w:val="none" w:sz="0" w:space="0" w:color="auto"/>
          </w:divBdr>
        </w:div>
        <w:div w:id="578371297">
          <w:marLeft w:val="640"/>
          <w:marRight w:val="0"/>
          <w:marTop w:val="0"/>
          <w:marBottom w:val="0"/>
          <w:divBdr>
            <w:top w:val="none" w:sz="0" w:space="0" w:color="auto"/>
            <w:left w:val="none" w:sz="0" w:space="0" w:color="auto"/>
            <w:bottom w:val="none" w:sz="0" w:space="0" w:color="auto"/>
            <w:right w:val="none" w:sz="0" w:space="0" w:color="auto"/>
          </w:divBdr>
        </w:div>
        <w:div w:id="582572322">
          <w:marLeft w:val="640"/>
          <w:marRight w:val="0"/>
          <w:marTop w:val="0"/>
          <w:marBottom w:val="0"/>
          <w:divBdr>
            <w:top w:val="none" w:sz="0" w:space="0" w:color="auto"/>
            <w:left w:val="none" w:sz="0" w:space="0" w:color="auto"/>
            <w:bottom w:val="none" w:sz="0" w:space="0" w:color="auto"/>
            <w:right w:val="none" w:sz="0" w:space="0" w:color="auto"/>
          </w:divBdr>
        </w:div>
        <w:div w:id="1089892729">
          <w:marLeft w:val="640"/>
          <w:marRight w:val="0"/>
          <w:marTop w:val="0"/>
          <w:marBottom w:val="0"/>
          <w:divBdr>
            <w:top w:val="none" w:sz="0" w:space="0" w:color="auto"/>
            <w:left w:val="none" w:sz="0" w:space="0" w:color="auto"/>
            <w:bottom w:val="none" w:sz="0" w:space="0" w:color="auto"/>
            <w:right w:val="none" w:sz="0" w:space="0" w:color="auto"/>
          </w:divBdr>
        </w:div>
        <w:div w:id="1121799381">
          <w:marLeft w:val="640"/>
          <w:marRight w:val="0"/>
          <w:marTop w:val="0"/>
          <w:marBottom w:val="0"/>
          <w:divBdr>
            <w:top w:val="none" w:sz="0" w:space="0" w:color="auto"/>
            <w:left w:val="none" w:sz="0" w:space="0" w:color="auto"/>
            <w:bottom w:val="none" w:sz="0" w:space="0" w:color="auto"/>
            <w:right w:val="none" w:sz="0" w:space="0" w:color="auto"/>
          </w:divBdr>
        </w:div>
        <w:div w:id="1526484811">
          <w:marLeft w:val="640"/>
          <w:marRight w:val="0"/>
          <w:marTop w:val="0"/>
          <w:marBottom w:val="0"/>
          <w:divBdr>
            <w:top w:val="none" w:sz="0" w:space="0" w:color="auto"/>
            <w:left w:val="none" w:sz="0" w:space="0" w:color="auto"/>
            <w:bottom w:val="none" w:sz="0" w:space="0" w:color="auto"/>
            <w:right w:val="none" w:sz="0" w:space="0" w:color="auto"/>
          </w:divBdr>
        </w:div>
        <w:div w:id="1566211263">
          <w:marLeft w:val="640"/>
          <w:marRight w:val="0"/>
          <w:marTop w:val="0"/>
          <w:marBottom w:val="0"/>
          <w:divBdr>
            <w:top w:val="none" w:sz="0" w:space="0" w:color="auto"/>
            <w:left w:val="none" w:sz="0" w:space="0" w:color="auto"/>
            <w:bottom w:val="none" w:sz="0" w:space="0" w:color="auto"/>
            <w:right w:val="none" w:sz="0" w:space="0" w:color="auto"/>
          </w:divBdr>
        </w:div>
        <w:div w:id="1784378225">
          <w:marLeft w:val="640"/>
          <w:marRight w:val="0"/>
          <w:marTop w:val="0"/>
          <w:marBottom w:val="0"/>
          <w:divBdr>
            <w:top w:val="none" w:sz="0" w:space="0" w:color="auto"/>
            <w:left w:val="none" w:sz="0" w:space="0" w:color="auto"/>
            <w:bottom w:val="none" w:sz="0" w:space="0" w:color="auto"/>
            <w:right w:val="none" w:sz="0" w:space="0" w:color="auto"/>
          </w:divBdr>
        </w:div>
        <w:div w:id="1912809713">
          <w:marLeft w:val="640"/>
          <w:marRight w:val="0"/>
          <w:marTop w:val="0"/>
          <w:marBottom w:val="0"/>
          <w:divBdr>
            <w:top w:val="none" w:sz="0" w:space="0" w:color="auto"/>
            <w:left w:val="none" w:sz="0" w:space="0" w:color="auto"/>
            <w:bottom w:val="none" w:sz="0" w:space="0" w:color="auto"/>
            <w:right w:val="none" w:sz="0" w:space="0" w:color="auto"/>
          </w:divBdr>
        </w:div>
        <w:div w:id="1925259984">
          <w:marLeft w:val="640"/>
          <w:marRight w:val="0"/>
          <w:marTop w:val="0"/>
          <w:marBottom w:val="0"/>
          <w:divBdr>
            <w:top w:val="none" w:sz="0" w:space="0" w:color="auto"/>
            <w:left w:val="none" w:sz="0" w:space="0" w:color="auto"/>
            <w:bottom w:val="none" w:sz="0" w:space="0" w:color="auto"/>
            <w:right w:val="none" w:sz="0" w:space="0" w:color="auto"/>
          </w:divBdr>
        </w:div>
      </w:divsChild>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0524363">
      <w:bodyDiv w:val="1"/>
      <w:marLeft w:val="0"/>
      <w:marRight w:val="0"/>
      <w:marTop w:val="0"/>
      <w:marBottom w:val="0"/>
      <w:divBdr>
        <w:top w:val="none" w:sz="0" w:space="0" w:color="auto"/>
        <w:left w:val="none" w:sz="0" w:space="0" w:color="auto"/>
        <w:bottom w:val="none" w:sz="0" w:space="0" w:color="auto"/>
        <w:right w:val="none" w:sz="0" w:space="0" w:color="auto"/>
      </w:divBdr>
      <w:divsChild>
        <w:div w:id="604312092">
          <w:marLeft w:val="640"/>
          <w:marRight w:val="0"/>
          <w:marTop w:val="0"/>
          <w:marBottom w:val="0"/>
          <w:divBdr>
            <w:top w:val="none" w:sz="0" w:space="0" w:color="auto"/>
            <w:left w:val="none" w:sz="0" w:space="0" w:color="auto"/>
            <w:bottom w:val="none" w:sz="0" w:space="0" w:color="auto"/>
            <w:right w:val="none" w:sz="0" w:space="0" w:color="auto"/>
          </w:divBdr>
        </w:div>
        <w:div w:id="667369503">
          <w:marLeft w:val="640"/>
          <w:marRight w:val="0"/>
          <w:marTop w:val="0"/>
          <w:marBottom w:val="0"/>
          <w:divBdr>
            <w:top w:val="none" w:sz="0" w:space="0" w:color="auto"/>
            <w:left w:val="none" w:sz="0" w:space="0" w:color="auto"/>
            <w:bottom w:val="none" w:sz="0" w:space="0" w:color="auto"/>
            <w:right w:val="none" w:sz="0" w:space="0" w:color="auto"/>
          </w:divBdr>
        </w:div>
        <w:div w:id="811749152">
          <w:marLeft w:val="640"/>
          <w:marRight w:val="0"/>
          <w:marTop w:val="0"/>
          <w:marBottom w:val="0"/>
          <w:divBdr>
            <w:top w:val="none" w:sz="0" w:space="0" w:color="auto"/>
            <w:left w:val="none" w:sz="0" w:space="0" w:color="auto"/>
            <w:bottom w:val="none" w:sz="0" w:space="0" w:color="auto"/>
            <w:right w:val="none" w:sz="0" w:space="0" w:color="auto"/>
          </w:divBdr>
        </w:div>
        <w:div w:id="944457757">
          <w:marLeft w:val="640"/>
          <w:marRight w:val="0"/>
          <w:marTop w:val="0"/>
          <w:marBottom w:val="0"/>
          <w:divBdr>
            <w:top w:val="none" w:sz="0" w:space="0" w:color="auto"/>
            <w:left w:val="none" w:sz="0" w:space="0" w:color="auto"/>
            <w:bottom w:val="none" w:sz="0" w:space="0" w:color="auto"/>
            <w:right w:val="none" w:sz="0" w:space="0" w:color="auto"/>
          </w:divBdr>
        </w:div>
        <w:div w:id="960843518">
          <w:marLeft w:val="640"/>
          <w:marRight w:val="0"/>
          <w:marTop w:val="0"/>
          <w:marBottom w:val="0"/>
          <w:divBdr>
            <w:top w:val="none" w:sz="0" w:space="0" w:color="auto"/>
            <w:left w:val="none" w:sz="0" w:space="0" w:color="auto"/>
            <w:bottom w:val="none" w:sz="0" w:space="0" w:color="auto"/>
            <w:right w:val="none" w:sz="0" w:space="0" w:color="auto"/>
          </w:divBdr>
        </w:div>
        <w:div w:id="1113129913">
          <w:marLeft w:val="640"/>
          <w:marRight w:val="0"/>
          <w:marTop w:val="0"/>
          <w:marBottom w:val="0"/>
          <w:divBdr>
            <w:top w:val="none" w:sz="0" w:space="0" w:color="auto"/>
            <w:left w:val="none" w:sz="0" w:space="0" w:color="auto"/>
            <w:bottom w:val="none" w:sz="0" w:space="0" w:color="auto"/>
            <w:right w:val="none" w:sz="0" w:space="0" w:color="auto"/>
          </w:divBdr>
        </w:div>
        <w:div w:id="1364477008">
          <w:marLeft w:val="640"/>
          <w:marRight w:val="0"/>
          <w:marTop w:val="0"/>
          <w:marBottom w:val="0"/>
          <w:divBdr>
            <w:top w:val="none" w:sz="0" w:space="0" w:color="auto"/>
            <w:left w:val="none" w:sz="0" w:space="0" w:color="auto"/>
            <w:bottom w:val="none" w:sz="0" w:space="0" w:color="auto"/>
            <w:right w:val="none" w:sz="0" w:space="0" w:color="auto"/>
          </w:divBdr>
        </w:div>
        <w:div w:id="1481580537">
          <w:marLeft w:val="640"/>
          <w:marRight w:val="0"/>
          <w:marTop w:val="0"/>
          <w:marBottom w:val="0"/>
          <w:divBdr>
            <w:top w:val="none" w:sz="0" w:space="0" w:color="auto"/>
            <w:left w:val="none" w:sz="0" w:space="0" w:color="auto"/>
            <w:bottom w:val="none" w:sz="0" w:space="0" w:color="auto"/>
            <w:right w:val="none" w:sz="0" w:space="0" w:color="auto"/>
          </w:divBdr>
        </w:div>
        <w:div w:id="1719087436">
          <w:marLeft w:val="640"/>
          <w:marRight w:val="0"/>
          <w:marTop w:val="0"/>
          <w:marBottom w:val="0"/>
          <w:divBdr>
            <w:top w:val="none" w:sz="0" w:space="0" w:color="auto"/>
            <w:left w:val="none" w:sz="0" w:space="0" w:color="auto"/>
            <w:bottom w:val="none" w:sz="0" w:space="0" w:color="auto"/>
            <w:right w:val="none" w:sz="0" w:space="0" w:color="auto"/>
          </w:divBdr>
        </w:div>
        <w:div w:id="1898586789">
          <w:marLeft w:val="640"/>
          <w:marRight w:val="0"/>
          <w:marTop w:val="0"/>
          <w:marBottom w:val="0"/>
          <w:divBdr>
            <w:top w:val="none" w:sz="0" w:space="0" w:color="auto"/>
            <w:left w:val="none" w:sz="0" w:space="0" w:color="auto"/>
            <w:bottom w:val="none" w:sz="0" w:space="0" w:color="auto"/>
            <w:right w:val="none" w:sz="0" w:space="0" w:color="auto"/>
          </w:divBdr>
        </w:div>
        <w:div w:id="1992756878">
          <w:marLeft w:val="640"/>
          <w:marRight w:val="0"/>
          <w:marTop w:val="0"/>
          <w:marBottom w:val="0"/>
          <w:divBdr>
            <w:top w:val="none" w:sz="0" w:space="0" w:color="auto"/>
            <w:left w:val="none" w:sz="0" w:space="0" w:color="auto"/>
            <w:bottom w:val="none" w:sz="0" w:space="0" w:color="auto"/>
            <w:right w:val="none" w:sz="0" w:space="0" w:color="auto"/>
          </w:divBdr>
        </w:div>
      </w:divsChild>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651839">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497420">
      <w:bodyDiv w:val="1"/>
      <w:marLeft w:val="0"/>
      <w:marRight w:val="0"/>
      <w:marTop w:val="0"/>
      <w:marBottom w:val="0"/>
      <w:divBdr>
        <w:top w:val="none" w:sz="0" w:space="0" w:color="auto"/>
        <w:left w:val="none" w:sz="0" w:space="0" w:color="auto"/>
        <w:bottom w:val="none" w:sz="0" w:space="0" w:color="auto"/>
        <w:right w:val="none" w:sz="0" w:space="0" w:color="auto"/>
      </w:divBdr>
      <w:divsChild>
        <w:div w:id="22171732">
          <w:marLeft w:val="640"/>
          <w:marRight w:val="0"/>
          <w:marTop w:val="0"/>
          <w:marBottom w:val="0"/>
          <w:divBdr>
            <w:top w:val="none" w:sz="0" w:space="0" w:color="auto"/>
            <w:left w:val="none" w:sz="0" w:space="0" w:color="auto"/>
            <w:bottom w:val="none" w:sz="0" w:space="0" w:color="auto"/>
            <w:right w:val="none" w:sz="0" w:space="0" w:color="auto"/>
          </w:divBdr>
        </w:div>
        <w:div w:id="451442045">
          <w:marLeft w:val="640"/>
          <w:marRight w:val="0"/>
          <w:marTop w:val="0"/>
          <w:marBottom w:val="0"/>
          <w:divBdr>
            <w:top w:val="none" w:sz="0" w:space="0" w:color="auto"/>
            <w:left w:val="none" w:sz="0" w:space="0" w:color="auto"/>
            <w:bottom w:val="none" w:sz="0" w:space="0" w:color="auto"/>
            <w:right w:val="none" w:sz="0" w:space="0" w:color="auto"/>
          </w:divBdr>
        </w:div>
        <w:div w:id="693533553">
          <w:marLeft w:val="640"/>
          <w:marRight w:val="0"/>
          <w:marTop w:val="0"/>
          <w:marBottom w:val="0"/>
          <w:divBdr>
            <w:top w:val="none" w:sz="0" w:space="0" w:color="auto"/>
            <w:left w:val="none" w:sz="0" w:space="0" w:color="auto"/>
            <w:bottom w:val="none" w:sz="0" w:space="0" w:color="auto"/>
            <w:right w:val="none" w:sz="0" w:space="0" w:color="auto"/>
          </w:divBdr>
        </w:div>
        <w:div w:id="782728883">
          <w:marLeft w:val="640"/>
          <w:marRight w:val="0"/>
          <w:marTop w:val="0"/>
          <w:marBottom w:val="0"/>
          <w:divBdr>
            <w:top w:val="none" w:sz="0" w:space="0" w:color="auto"/>
            <w:left w:val="none" w:sz="0" w:space="0" w:color="auto"/>
            <w:bottom w:val="none" w:sz="0" w:space="0" w:color="auto"/>
            <w:right w:val="none" w:sz="0" w:space="0" w:color="auto"/>
          </w:divBdr>
        </w:div>
        <w:div w:id="811411406">
          <w:marLeft w:val="640"/>
          <w:marRight w:val="0"/>
          <w:marTop w:val="0"/>
          <w:marBottom w:val="0"/>
          <w:divBdr>
            <w:top w:val="none" w:sz="0" w:space="0" w:color="auto"/>
            <w:left w:val="none" w:sz="0" w:space="0" w:color="auto"/>
            <w:bottom w:val="none" w:sz="0" w:space="0" w:color="auto"/>
            <w:right w:val="none" w:sz="0" w:space="0" w:color="auto"/>
          </w:divBdr>
        </w:div>
        <w:div w:id="927039039">
          <w:marLeft w:val="640"/>
          <w:marRight w:val="0"/>
          <w:marTop w:val="0"/>
          <w:marBottom w:val="0"/>
          <w:divBdr>
            <w:top w:val="none" w:sz="0" w:space="0" w:color="auto"/>
            <w:left w:val="none" w:sz="0" w:space="0" w:color="auto"/>
            <w:bottom w:val="none" w:sz="0" w:space="0" w:color="auto"/>
            <w:right w:val="none" w:sz="0" w:space="0" w:color="auto"/>
          </w:divBdr>
        </w:div>
        <w:div w:id="970548873">
          <w:marLeft w:val="640"/>
          <w:marRight w:val="0"/>
          <w:marTop w:val="0"/>
          <w:marBottom w:val="0"/>
          <w:divBdr>
            <w:top w:val="none" w:sz="0" w:space="0" w:color="auto"/>
            <w:left w:val="none" w:sz="0" w:space="0" w:color="auto"/>
            <w:bottom w:val="none" w:sz="0" w:space="0" w:color="auto"/>
            <w:right w:val="none" w:sz="0" w:space="0" w:color="auto"/>
          </w:divBdr>
        </w:div>
        <w:div w:id="1163476355">
          <w:marLeft w:val="640"/>
          <w:marRight w:val="0"/>
          <w:marTop w:val="0"/>
          <w:marBottom w:val="0"/>
          <w:divBdr>
            <w:top w:val="none" w:sz="0" w:space="0" w:color="auto"/>
            <w:left w:val="none" w:sz="0" w:space="0" w:color="auto"/>
            <w:bottom w:val="none" w:sz="0" w:space="0" w:color="auto"/>
            <w:right w:val="none" w:sz="0" w:space="0" w:color="auto"/>
          </w:divBdr>
        </w:div>
        <w:div w:id="1247765958">
          <w:marLeft w:val="640"/>
          <w:marRight w:val="0"/>
          <w:marTop w:val="0"/>
          <w:marBottom w:val="0"/>
          <w:divBdr>
            <w:top w:val="none" w:sz="0" w:space="0" w:color="auto"/>
            <w:left w:val="none" w:sz="0" w:space="0" w:color="auto"/>
            <w:bottom w:val="none" w:sz="0" w:space="0" w:color="auto"/>
            <w:right w:val="none" w:sz="0" w:space="0" w:color="auto"/>
          </w:divBdr>
        </w:div>
        <w:div w:id="1446001676">
          <w:marLeft w:val="640"/>
          <w:marRight w:val="0"/>
          <w:marTop w:val="0"/>
          <w:marBottom w:val="0"/>
          <w:divBdr>
            <w:top w:val="none" w:sz="0" w:space="0" w:color="auto"/>
            <w:left w:val="none" w:sz="0" w:space="0" w:color="auto"/>
            <w:bottom w:val="none" w:sz="0" w:space="0" w:color="auto"/>
            <w:right w:val="none" w:sz="0" w:space="0" w:color="auto"/>
          </w:divBdr>
        </w:div>
        <w:div w:id="1454667581">
          <w:marLeft w:val="640"/>
          <w:marRight w:val="0"/>
          <w:marTop w:val="0"/>
          <w:marBottom w:val="0"/>
          <w:divBdr>
            <w:top w:val="none" w:sz="0" w:space="0" w:color="auto"/>
            <w:left w:val="none" w:sz="0" w:space="0" w:color="auto"/>
            <w:bottom w:val="none" w:sz="0" w:space="0" w:color="auto"/>
            <w:right w:val="none" w:sz="0" w:space="0" w:color="auto"/>
          </w:divBdr>
        </w:div>
        <w:div w:id="1589583024">
          <w:marLeft w:val="640"/>
          <w:marRight w:val="0"/>
          <w:marTop w:val="0"/>
          <w:marBottom w:val="0"/>
          <w:divBdr>
            <w:top w:val="none" w:sz="0" w:space="0" w:color="auto"/>
            <w:left w:val="none" w:sz="0" w:space="0" w:color="auto"/>
            <w:bottom w:val="none" w:sz="0" w:space="0" w:color="auto"/>
            <w:right w:val="none" w:sz="0" w:space="0" w:color="auto"/>
          </w:divBdr>
        </w:div>
        <w:div w:id="1853688556">
          <w:marLeft w:val="640"/>
          <w:marRight w:val="0"/>
          <w:marTop w:val="0"/>
          <w:marBottom w:val="0"/>
          <w:divBdr>
            <w:top w:val="none" w:sz="0" w:space="0" w:color="auto"/>
            <w:left w:val="none" w:sz="0" w:space="0" w:color="auto"/>
            <w:bottom w:val="none" w:sz="0" w:space="0" w:color="auto"/>
            <w:right w:val="none" w:sz="0" w:space="0" w:color="auto"/>
          </w:divBdr>
        </w:div>
        <w:div w:id="1947956908">
          <w:marLeft w:val="640"/>
          <w:marRight w:val="0"/>
          <w:marTop w:val="0"/>
          <w:marBottom w:val="0"/>
          <w:divBdr>
            <w:top w:val="none" w:sz="0" w:space="0" w:color="auto"/>
            <w:left w:val="none" w:sz="0" w:space="0" w:color="auto"/>
            <w:bottom w:val="none" w:sz="0" w:space="0" w:color="auto"/>
            <w:right w:val="none" w:sz="0" w:space="0" w:color="auto"/>
          </w:divBdr>
        </w:div>
        <w:div w:id="2082944232">
          <w:marLeft w:val="640"/>
          <w:marRight w:val="0"/>
          <w:marTop w:val="0"/>
          <w:marBottom w:val="0"/>
          <w:divBdr>
            <w:top w:val="none" w:sz="0" w:space="0" w:color="auto"/>
            <w:left w:val="none" w:sz="0" w:space="0" w:color="auto"/>
            <w:bottom w:val="none" w:sz="0" w:space="0" w:color="auto"/>
            <w:right w:val="none" w:sz="0" w:space="0" w:color="auto"/>
          </w:divBdr>
        </w:div>
      </w:divsChild>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496786">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3870367">
      <w:bodyDiv w:val="1"/>
      <w:marLeft w:val="0"/>
      <w:marRight w:val="0"/>
      <w:marTop w:val="0"/>
      <w:marBottom w:val="0"/>
      <w:divBdr>
        <w:top w:val="none" w:sz="0" w:space="0" w:color="auto"/>
        <w:left w:val="none" w:sz="0" w:space="0" w:color="auto"/>
        <w:bottom w:val="none" w:sz="0" w:space="0" w:color="auto"/>
        <w:right w:val="none" w:sz="0" w:space="0" w:color="auto"/>
      </w:divBdr>
      <w:divsChild>
        <w:div w:id="131336917">
          <w:marLeft w:val="640"/>
          <w:marRight w:val="0"/>
          <w:marTop w:val="0"/>
          <w:marBottom w:val="0"/>
          <w:divBdr>
            <w:top w:val="none" w:sz="0" w:space="0" w:color="auto"/>
            <w:left w:val="none" w:sz="0" w:space="0" w:color="auto"/>
            <w:bottom w:val="none" w:sz="0" w:space="0" w:color="auto"/>
            <w:right w:val="none" w:sz="0" w:space="0" w:color="auto"/>
          </w:divBdr>
        </w:div>
        <w:div w:id="370150662">
          <w:marLeft w:val="640"/>
          <w:marRight w:val="0"/>
          <w:marTop w:val="0"/>
          <w:marBottom w:val="0"/>
          <w:divBdr>
            <w:top w:val="none" w:sz="0" w:space="0" w:color="auto"/>
            <w:left w:val="none" w:sz="0" w:space="0" w:color="auto"/>
            <w:bottom w:val="none" w:sz="0" w:space="0" w:color="auto"/>
            <w:right w:val="none" w:sz="0" w:space="0" w:color="auto"/>
          </w:divBdr>
        </w:div>
        <w:div w:id="514224732">
          <w:marLeft w:val="640"/>
          <w:marRight w:val="0"/>
          <w:marTop w:val="0"/>
          <w:marBottom w:val="0"/>
          <w:divBdr>
            <w:top w:val="none" w:sz="0" w:space="0" w:color="auto"/>
            <w:left w:val="none" w:sz="0" w:space="0" w:color="auto"/>
            <w:bottom w:val="none" w:sz="0" w:space="0" w:color="auto"/>
            <w:right w:val="none" w:sz="0" w:space="0" w:color="auto"/>
          </w:divBdr>
        </w:div>
        <w:div w:id="521282403">
          <w:marLeft w:val="640"/>
          <w:marRight w:val="0"/>
          <w:marTop w:val="0"/>
          <w:marBottom w:val="0"/>
          <w:divBdr>
            <w:top w:val="none" w:sz="0" w:space="0" w:color="auto"/>
            <w:left w:val="none" w:sz="0" w:space="0" w:color="auto"/>
            <w:bottom w:val="none" w:sz="0" w:space="0" w:color="auto"/>
            <w:right w:val="none" w:sz="0" w:space="0" w:color="auto"/>
          </w:divBdr>
        </w:div>
        <w:div w:id="532231491">
          <w:marLeft w:val="640"/>
          <w:marRight w:val="0"/>
          <w:marTop w:val="0"/>
          <w:marBottom w:val="0"/>
          <w:divBdr>
            <w:top w:val="none" w:sz="0" w:space="0" w:color="auto"/>
            <w:left w:val="none" w:sz="0" w:space="0" w:color="auto"/>
            <w:bottom w:val="none" w:sz="0" w:space="0" w:color="auto"/>
            <w:right w:val="none" w:sz="0" w:space="0" w:color="auto"/>
          </w:divBdr>
        </w:div>
        <w:div w:id="682902647">
          <w:marLeft w:val="640"/>
          <w:marRight w:val="0"/>
          <w:marTop w:val="0"/>
          <w:marBottom w:val="0"/>
          <w:divBdr>
            <w:top w:val="none" w:sz="0" w:space="0" w:color="auto"/>
            <w:left w:val="none" w:sz="0" w:space="0" w:color="auto"/>
            <w:bottom w:val="none" w:sz="0" w:space="0" w:color="auto"/>
            <w:right w:val="none" w:sz="0" w:space="0" w:color="auto"/>
          </w:divBdr>
        </w:div>
        <w:div w:id="734208337">
          <w:marLeft w:val="640"/>
          <w:marRight w:val="0"/>
          <w:marTop w:val="0"/>
          <w:marBottom w:val="0"/>
          <w:divBdr>
            <w:top w:val="none" w:sz="0" w:space="0" w:color="auto"/>
            <w:left w:val="none" w:sz="0" w:space="0" w:color="auto"/>
            <w:bottom w:val="none" w:sz="0" w:space="0" w:color="auto"/>
            <w:right w:val="none" w:sz="0" w:space="0" w:color="auto"/>
          </w:divBdr>
        </w:div>
        <w:div w:id="753014744">
          <w:marLeft w:val="640"/>
          <w:marRight w:val="0"/>
          <w:marTop w:val="0"/>
          <w:marBottom w:val="0"/>
          <w:divBdr>
            <w:top w:val="none" w:sz="0" w:space="0" w:color="auto"/>
            <w:left w:val="none" w:sz="0" w:space="0" w:color="auto"/>
            <w:bottom w:val="none" w:sz="0" w:space="0" w:color="auto"/>
            <w:right w:val="none" w:sz="0" w:space="0" w:color="auto"/>
          </w:divBdr>
          <w:divsChild>
            <w:div w:id="1505896238">
              <w:marLeft w:val="0"/>
              <w:marRight w:val="0"/>
              <w:marTop w:val="0"/>
              <w:marBottom w:val="0"/>
              <w:divBdr>
                <w:top w:val="none" w:sz="0" w:space="0" w:color="auto"/>
                <w:left w:val="none" w:sz="0" w:space="0" w:color="auto"/>
                <w:bottom w:val="none" w:sz="0" w:space="0" w:color="auto"/>
                <w:right w:val="none" w:sz="0" w:space="0" w:color="auto"/>
              </w:divBdr>
              <w:divsChild>
                <w:div w:id="2134909230">
                  <w:marLeft w:val="480"/>
                  <w:marRight w:val="0"/>
                  <w:marTop w:val="0"/>
                  <w:marBottom w:val="0"/>
                  <w:divBdr>
                    <w:top w:val="none" w:sz="0" w:space="0" w:color="auto"/>
                    <w:left w:val="none" w:sz="0" w:space="0" w:color="auto"/>
                    <w:bottom w:val="none" w:sz="0" w:space="0" w:color="auto"/>
                    <w:right w:val="none" w:sz="0" w:space="0" w:color="auto"/>
                  </w:divBdr>
                </w:div>
                <w:div w:id="1928228031">
                  <w:marLeft w:val="480"/>
                  <w:marRight w:val="0"/>
                  <w:marTop w:val="0"/>
                  <w:marBottom w:val="0"/>
                  <w:divBdr>
                    <w:top w:val="none" w:sz="0" w:space="0" w:color="auto"/>
                    <w:left w:val="none" w:sz="0" w:space="0" w:color="auto"/>
                    <w:bottom w:val="none" w:sz="0" w:space="0" w:color="auto"/>
                    <w:right w:val="none" w:sz="0" w:space="0" w:color="auto"/>
                  </w:divBdr>
                </w:div>
                <w:div w:id="282349725">
                  <w:marLeft w:val="480"/>
                  <w:marRight w:val="0"/>
                  <w:marTop w:val="0"/>
                  <w:marBottom w:val="0"/>
                  <w:divBdr>
                    <w:top w:val="none" w:sz="0" w:space="0" w:color="auto"/>
                    <w:left w:val="none" w:sz="0" w:space="0" w:color="auto"/>
                    <w:bottom w:val="none" w:sz="0" w:space="0" w:color="auto"/>
                    <w:right w:val="none" w:sz="0" w:space="0" w:color="auto"/>
                  </w:divBdr>
                </w:div>
                <w:div w:id="1049106416">
                  <w:marLeft w:val="480"/>
                  <w:marRight w:val="0"/>
                  <w:marTop w:val="0"/>
                  <w:marBottom w:val="0"/>
                  <w:divBdr>
                    <w:top w:val="none" w:sz="0" w:space="0" w:color="auto"/>
                    <w:left w:val="none" w:sz="0" w:space="0" w:color="auto"/>
                    <w:bottom w:val="none" w:sz="0" w:space="0" w:color="auto"/>
                    <w:right w:val="none" w:sz="0" w:space="0" w:color="auto"/>
                  </w:divBdr>
                </w:div>
                <w:div w:id="1672023437">
                  <w:marLeft w:val="480"/>
                  <w:marRight w:val="0"/>
                  <w:marTop w:val="0"/>
                  <w:marBottom w:val="0"/>
                  <w:divBdr>
                    <w:top w:val="none" w:sz="0" w:space="0" w:color="auto"/>
                    <w:left w:val="none" w:sz="0" w:space="0" w:color="auto"/>
                    <w:bottom w:val="none" w:sz="0" w:space="0" w:color="auto"/>
                    <w:right w:val="none" w:sz="0" w:space="0" w:color="auto"/>
                  </w:divBdr>
                </w:div>
                <w:div w:id="1854220912">
                  <w:marLeft w:val="480"/>
                  <w:marRight w:val="0"/>
                  <w:marTop w:val="0"/>
                  <w:marBottom w:val="0"/>
                  <w:divBdr>
                    <w:top w:val="none" w:sz="0" w:space="0" w:color="auto"/>
                    <w:left w:val="none" w:sz="0" w:space="0" w:color="auto"/>
                    <w:bottom w:val="none" w:sz="0" w:space="0" w:color="auto"/>
                    <w:right w:val="none" w:sz="0" w:space="0" w:color="auto"/>
                  </w:divBdr>
                </w:div>
                <w:div w:id="341007249">
                  <w:marLeft w:val="480"/>
                  <w:marRight w:val="0"/>
                  <w:marTop w:val="0"/>
                  <w:marBottom w:val="0"/>
                  <w:divBdr>
                    <w:top w:val="none" w:sz="0" w:space="0" w:color="auto"/>
                    <w:left w:val="none" w:sz="0" w:space="0" w:color="auto"/>
                    <w:bottom w:val="none" w:sz="0" w:space="0" w:color="auto"/>
                    <w:right w:val="none" w:sz="0" w:space="0" w:color="auto"/>
                  </w:divBdr>
                </w:div>
                <w:div w:id="1557158811">
                  <w:marLeft w:val="480"/>
                  <w:marRight w:val="0"/>
                  <w:marTop w:val="0"/>
                  <w:marBottom w:val="0"/>
                  <w:divBdr>
                    <w:top w:val="none" w:sz="0" w:space="0" w:color="auto"/>
                    <w:left w:val="none" w:sz="0" w:space="0" w:color="auto"/>
                    <w:bottom w:val="none" w:sz="0" w:space="0" w:color="auto"/>
                    <w:right w:val="none" w:sz="0" w:space="0" w:color="auto"/>
                  </w:divBdr>
                </w:div>
                <w:div w:id="2092388065">
                  <w:marLeft w:val="480"/>
                  <w:marRight w:val="0"/>
                  <w:marTop w:val="0"/>
                  <w:marBottom w:val="0"/>
                  <w:divBdr>
                    <w:top w:val="none" w:sz="0" w:space="0" w:color="auto"/>
                    <w:left w:val="none" w:sz="0" w:space="0" w:color="auto"/>
                    <w:bottom w:val="none" w:sz="0" w:space="0" w:color="auto"/>
                    <w:right w:val="none" w:sz="0" w:space="0" w:color="auto"/>
                  </w:divBdr>
                </w:div>
                <w:div w:id="756364894">
                  <w:marLeft w:val="480"/>
                  <w:marRight w:val="0"/>
                  <w:marTop w:val="0"/>
                  <w:marBottom w:val="0"/>
                  <w:divBdr>
                    <w:top w:val="none" w:sz="0" w:space="0" w:color="auto"/>
                    <w:left w:val="none" w:sz="0" w:space="0" w:color="auto"/>
                    <w:bottom w:val="none" w:sz="0" w:space="0" w:color="auto"/>
                    <w:right w:val="none" w:sz="0" w:space="0" w:color="auto"/>
                  </w:divBdr>
                </w:div>
                <w:div w:id="1298682974">
                  <w:marLeft w:val="480"/>
                  <w:marRight w:val="0"/>
                  <w:marTop w:val="0"/>
                  <w:marBottom w:val="0"/>
                  <w:divBdr>
                    <w:top w:val="none" w:sz="0" w:space="0" w:color="auto"/>
                    <w:left w:val="none" w:sz="0" w:space="0" w:color="auto"/>
                    <w:bottom w:val="none" w:sz="0" w:space="0" w:color="auto"/>
                    <w:right w:val="none" w:sz="0" w:space="0" w:color="auto"/>
                  </w:divBdr>
                </w:div>
                <w:div w:id="1009019724">
                  <w:marLeft w:val="480"/>
                  <w:marRight w:val="0"/>
                  <w:marTop w:val="0"/>
                  <w:marBottom w:val="0"/>
                  <w:divBdr>
                    <w:top w:val="none" w:sz="0" w:space="0" w:color="auto"/>
                    <w:left w:val="none" w:sz="0" w:space="0" w:color="auto"/>
                    <w:bottom w:val="none" w:sz="0" w:space="0" w:color="auto"/>
                    <w:right w:val="none" w:sz="0" w:space="0" w:color="auto"/>
                  </w:divBdr>
                </w:div>
                <w:div w:id="1646546111">
                  <w:marLeft w:val="480"/>
                  <w:marRight w:val="0"/>
                  <w:marTop w:val="0"/>
                  <w:marBottom w:val="0"/>
                  <w:divBdr>
                    <w:top w:val="none" w:sz="0" w:space="0" w:color="auto"/>
                    <w:left w:val="none" w:sz="0" w:space="0" w:color="auto"/>
                    <w:bottom w:val="none" w:sz="0" w:space="0" w:color="auto"/>
                    <w:right w:val="none" w:sz="0" w:space="0" w:color="auto"/>
                  </w:divBdr>
                </w:div>
                <w:div w:id="1687714430">
                  <w:marLeft w:val="480"/>
                  <w:marRight w:val="0"/>
                  <w:marTop w:val="0"/>
                  <w:marBottom w:val="0"/>
                  <w:divBdr>
                    <w:top w:val="none" w:sz="0" w:space="0" w:color="auto"/>
                    <w:left w:val="none" w:sz="0" w:space="0" w:color="auto"/>
                    <w:bottom w:val="none" w:sz="0" w:space="0" w:color="auto"/>
                    <w:right w:val="none" w:sz="0" w:space="0" w:color="auto"/>
                  </w:divBdr>
                </w:div>
                <w:div w:id="1587153536">
                  <w:marLeft w:val="480"/>
                  <w:marRight w:val="0"/>
                  <w:marTop w:val="0"/>
                  <w:marBottom w:val="0"/>
                  <w:divBdr>
                    <w:top w:val="none" w:sz="0" w:space="0" w:color="auto"/>
                    <w:left w:val="none" w:sz="0" w:space="0" w:color="auto"/>
                    <w:bottom w:val="none" w:sz="0" w:space="0" w:color="auto"/>
                    <w:right w:val="none" w:sz="0" w:space="0" w:color="auto"/>
                  </w:divBdr>
                </w:div>
              </w:divsChild>
            </w:div>
            <w:div w:id="1033729944">
              <w:marLeft w:val="0"/>
              <w:marRight w:val="0"/>
              <w:marTop w:val="0"/>
              <w:marBottom w:val="0"/>
              <w:divBdr>
                <w:top w:val="none" w:sz="0" w:space="0" w:color="auto"/>
                <w:left w:val="none" w:sz="0" w:space="0" w:color="auto"/>
                <w:bottom w:val="none" w:sz="0" w:space="0" w:color="auto"/>
                <w:right w:val="none" w:sz="0" w:space="0" w:color="auto"/>
              </w:divBdr>
              <w:divsChild>
                <w:div w:id="538324788">
                  <w:marLeft w:val="480"/>
                  <w:marRight w:val="0"/>
                  <w:marTop w:val="0"/>
                  <w:marBottom w:val="0"/>
                  <w:divBdr>
                    <w:top w:val="none" w:sz="0" w:space="0" w:color="auto"/>
                    <w:left w:val="none" w:sz="0" w:space="0" w:color="auto"/>
                    <w:bottom w:val="none" w:sz="0" w:space="0" w:color="auto"/>
                    <w:right w:val="none" w:sz="0" w:space="0" w:color="auto"/>
                  </w:divBdr>
                </w:div>
                <w:div w:id="1791195418">
                  <w:marLeft w:val="480"/>
                  <w:marRight w:val="0"/>
                  <w:marTop w:val="0"/>
                  <w:marBottom w:val="0"/>
                  <w:divBdr>
                    <w:top w:val="none" w:sz="0" w:space="0" w:color="auto"/>
                    <w:left w:val="none" w:sz="0" w:space="0" w:color="auto"/>
                    <w:bottom w:val="none" w:sz="0" w:space="0" w:color="auto"/>
                    <w:right w:val="none" w:sz="0" w:space="0" w:color="auto"/>
                  </w:divBdr>
                </w:div>
                <w:div w:id="2062364507">
                  <w:marLeft w:val="480"/>
                  <w:marRight w:val="0"/>
                  <w:marTop w:val="0"/>
                  <w:marBottom w:val="0"/>
                  <w:divBdr>
                    <w:top w:val="none" w:sz="0" w:space="0" w:color="auto"/>
                    <w:left w:val="none" w:sz="0" w:space="0" w:color="auto"/>
                    <w:bottom w:val="none" w:sz="0" w:space="0" w:color="auto"/>
                    <w:right w:val="none" w:sz="0" w:space="0" w:color="auto"/>
                  </w:divBdr>
                </w:div>
                <w:div w:id="1477213972">
                  <w:marLeft w:val="480"/>
                  <w:marRight w:val="0"/>
                  <w:marTop w:val="0"/>
                  <w:marBottom w:val="0"/>
                  <w:divBdr>
                    <w:top w:val="none" w:sz="0" w:space="0" w:color="auto"/>
                    <w:left w:val="none" w:sz="0" w:space="0" w:color="auto"/>
                    <w:bottom w:val="none" w:sz="0" w:space="0" w:color="auto"/>
                    <w:right w:val="none" w:sz="0" w:space="0" w:color="auto"/>
                  </w:divBdr>
                </w:div>
                <w:div w:id="1234857756">
                  <w:marLeft w:val="480"/>
                  <w:marRight w:val="0"/>
                  <w:marTop w:val="0"/>
                  <w:marBottom w:val="0"/>
                  <w:divBdr>
                    <w:top w:val="none" w:sz="0" w:space="0" w:color="auto"/>
                    <w:left w:val="none" w:sz="0" w:space="0" w:color="auto"/>
                    <w:bottom w:val="none" w:sz="0" w:space="0" w:color="auto"/>
                    <w:right w:val="none" w:sz="0" w:space="0" w:color="auto"/>
                  </w:divBdr>
                </w:div>
                <w:div w:id="507333178">
                  <w:marLeft w:val="480"/>
                  <w:marRight w:val="0"/>
                  <w:marTop w:val="0"/>
                  <w:marBottom w:val="0"/>
                  <w:divBdr>
                    <w:top w:val="none" w:sz="0" w:space="0" w:color="auto"/>
                    <w:left w:val="none" w:sz="0" w:space="0" w:color="auto"/>
                    <w:bottom w:val="none" w:sz="0" w:space="0" w:color="auto"/>
                    <w:right w:val="none" w:sz="0" w:space="0" w:color="auto"/>
                  </w:divBdr>
                </w:div>
                <w:div w:id="856164643">
                  <w:marLeft w:val="480"/>
                  <w:marRight w:val="0"/>
                  <w:marTop w:val="0"/>
                  <w:marBottom w:val="0"/>
                  <w:divBdr>
                    <w:top w:val="none" w:sz="0" w:space="0" w:color="auto"/>
                    <w:left w:val="none" w:sz="0" w:space="0" w:color="auto"/>
                    <w:bottom w:val="none" w:sz="0" w:space="0" w:color="auto"/>
                    <w:right w:val="none" w:sz="0" w:space="0" w:color="auto"/>
                  </w:divBdr>
                </w:div>
                <w:div w:id="396587068">
                  <w:marLeft w:val="480"/>
                  <w:marRight w:val="0"/>
                  <w:marTop w:val="0"/>
                  <w:marBottom w:val="0"/>
                  <w:divBdr>
                    <w:top w:val="none" w:sz="0" w:space="0" w:color="auto"/>
                    <w:left w:val="none" w:sz="0" w:space="0" w:color="auto"/>
                    <w:bottom w:val="none" w:sz="0" w:space="0" w:color="auto"/>
                    <w:right w:val="none" w:sz="0" w:space="0" w:color="auto"/>
                  </w:divBdr>
                </w:div>
                <w:div w:id="1766487934">
                  <w:marLeft w:val="480"/>
                  <w:marRight w:val="0"/>
                  <w:marTop w:val="0"/>
                  <w:marBottom w:val="0"/>
                  <w:divBdr>
                    <w:top w:val="none" w:sz="0" w:space="0" w:color="auto"/>
                    <w:left w:val="none" w:sz="0" w:space="0" w:color="auto"/>
                    <w:bottom w:val="none" w:sz="0" w:space="0" w:color="auto"/>
                    <w:right w:val="none" w:sz="0" w:space="0" w:color="auto"/>
                  </w:divBdr>
                </w:div>
                <w:div w:id="1182669824">
                  <w:marLeft w:val="480"/>
                  <w:marRight w:val="0"/>
                  <w:marTop w:val="0"/>
                  <w:marBottom w:val="0"/>
                  <w:divBdr>
                    <w:top w:val="none" w:sz="0" w:space="0" w:color="auto"/>
                    <w:left w:val="none" w:sz="0" w:space="0" w:color="auto"/>
                    <w:bottom w:val="none" w:sz="0" w:space="0" w:color="auto"/>
                    <w:right w:val="none" w:sz="0" w:space="0" w:color="auto"/>
                  </w:divBdr>
                </w:div>
                <w:div w:id="814644141">
                  <w:marLeft w:val="480"/>
                  <w:marRight w:val="0"/>
                  <w:marTop w:val="0"/>
                  <w:marBottom w:val="0"/>
                  <w:divBdr>
                    <w:top w:val="none" w:sz="0" w:space="0" w:color="auto"/>
                    <w:left w:val="none" w:sz="0" w:space="0" w:color="auto"/>
                    <w:bottom w:val="none" w:sz="0" w:space="0" w:color="auto"/>
                    <w:right w:val="none" w:sz="0" w:space="0" w:color="auto"/>
                  </w:divBdr>
                </w:div>
                <w:div w:id="1177428546">
                  <w:marLeft w:val="480"/>
                  <w:marRight w:val="0"/>
                  <w:marTop w:val="0"/>
                  <w:marBottom w:val="0"/>
                  <w:divBdr>
                    <w:top w:val="none" w:sz="0" w:space="0" w:color="auto"/>
                    <w:left w:val="none" w:sz="0" w:space="0" w:color="auto"/>
                    <w:bottom w:val="none" w:sz="0" w:space="0" w:color="auto"/>
                    <w:right w:val="none" w:sz="0" w:space="0" w:color="auto"/>
                  </w:divBdr>
                </w:div>
                <w:div w:id="1192649400">
                  <w:marLeft w:val="480"/>
                  <w:marRight w:val="0"/>
                  <w:marTop w:val="0"/>
                  <w:marBottom w:val="0"/>
                  <w:divBdr>
                    <w:top w:val="none" w:sz="0" w:space="0" w:color="auto"/>
                    <w:left w:val="none" w:sz="0" w:space="0" w:color="auto"/>
                    <w:bottom w:val="none" w:sz="0" w:space="0" w:color="auto"/>
                    <w:right w:val="none" w:sz="0" w:space="0" w:color="auto"/>
                  </w:divBdr>
                </w:div>
                <w:div w:id="1234703288">
                  <w:marLeft w:val="480"/>
                  <w:marRight w:val="0"/>
                  <w:marTop w:val="0"/>
                  <w:marBottom w:val="0"/>
                  <w:divBdr>
                    <w:top w:val="none" w:sz="0" w:space="0" w:color="auto"/>
                    <w:left w:val="none" w:sz="0" w:space="0" w:color="auto"/>
                    <w:bottom w:val="none" w:sz="0" w:space="0" w:color="auto"/>
                    <w:right w:val="none" w:sz="0" w:space="0" w:color="auto"/>
                  </w:divBdr>
                </w:div>
                <w:div w:id="144670627">
                  <w:marLeft w:val="480"/>
                  <w:marRight w:val="0"/>
                  <w:marTop w:val="0"/>
                  <w:marBottom w:val="0"/>
                  <w:divBdr>
                    <w:top w:val="none" w:sz="0" w:space="0" w:color="auto"/>
                    <w:left w:val="none" w:sz="0" w:space="0" w:color="auto"/>
                    <w:bottom w:val="none" w:sz="0" w:space="0" w:color="auto"/>
                    <w:right w:val="none" w:sz="0" w:space="0" w:color="auto"/>
                  </w:divBdr>
                </w:div>
              </w:divsChild>
            </w:div>
            <w:div w:id="885608510">
              <w:marLeft w:val="0"/>
              <w:marRight w:val="0"/>
              <w:marTop w:val="0"/>
              <w:marBottom w:val="0"/>
              <w:divBdr>
                <w:top w:val="none" w:sz="0" w:space="0" w:color="auto"/>
                <w:left w:val="none" w:sz="0" w:space="0" w:color="auto"/>
                <w:bottom w:val="none" w:sz="0" w:space="0" w:color="auto"/>
                <w:right w:val="none" w:sz="0" w:space="0" w:color="auto"/>
              </w:divBdr>
              <w:divsChild>
                <w:div w:id="585963009">
                  <w:marLeft w:val="640"/>
                  <w:marRight w:val="0"/>
                  <w:marTop w:val="0"/>
                  <w:marBottom w:val="0"/>
                  <w:divBdr>
                    <w:top w:val="none" w:sz="0" w:space="0" w:color="auto"/>
                    <w:left w:val="none" w:sz="0" w:space="0" w:color="auto"/>
                    <w:bottom w:val="none" w:sz="0" w:space="0" w:color="auto"/>
                    <w:right w:val="none" w:sz="0" w:space="0" w:color="auto"/>
                  </w:divBdr>
                </w:div>
                <w:div w:id="1106774838">
                  <w:marLeft w:val="640"/>
                  <w:marRight w:val="0"/>
                  <w:marTop w:val="0"/>
                  <w:marBottom w:val="0"/>
                  <w:divBdr>
                    <w:top w:val="none" w:sz="0" w:space="0" w:color="auto"/>
                    <w:left w:val="none" w:sz="0" w:space="0" w:color="auto"/>
                    <w:bottom w:val="none" w:sz="0" w:space="0" w:color="auto"/>
                    <w:right w:val="none" w:sz="0" w:space="0" w:color="auto"/>
                  </w:divBdr>
                </w:div>
                <w:div w:id="247203191">
                  <w:marLeft w:val="640"/>
                  <w:marRight w:val="0"/>
                  <w:marTop w:val="0"/>
                  <w:marBottom w:val="0"/>
                  <w:divBdr>
                    <w:top w:val="none" w:sz="0" w:space="0" w:color="auto"/>
                    <w:left w:val="none" w:sz="0" w:space="0" w:color="auto"/>
                    <w:bottom w:val="none" w:sz="0" w:space="0" w:color="auto"/>
                    <w:right w:val="none" w:sz="0" w:space="0" w:color="auto"/>
                  </w:divBdr>
                </w:div>
                <w:div w:id="618416704">
                  <w:marLeft w:val="640"/>
                  <w:marRight w:val="0"/>
                  <w:marTop w:val="0"/>
                  <w:marBottom w:val="0"/>
                  <w:divBdr>
                    <w:top w:val="none" w:sz="0" w:space="0" w:color="auto"/>
                    <w:left w:val="none" w:sz="0" w:space="0" w:color="auto"/>
                    <w:bottom w:val="none" w:sz="0" w:space="0" w:color="auto"/>
                    <w:right w:val="none" w:sz="0" w:space="0" w:color="auto"/>
                  </w:divBdr>
                </w:div>
                <w:div w:id="335813501">
                  <w:marLeft w:val="640"/>
                  <w:marRight w:val="0"/>
                  <w:marTop w:val="0"/>
                  <w:marBottom w:val="0"/>
                  <w:divBdr>
                    <w:top w:val="none" w:sz="0" w:space="0" w:color="auto"/>
                    <w:left w:val="none" w:sz="0" w:space="0" w:color="auto"/>
                    <w:bottom w:val="none" w:sz="0" w:space="0" w:color="auto"/>
                    <w:right w:val="none" w:sz="0" w:space="0" w:color="auto"/>
                  </w:divBdr>
                </w:div>
                <w:div w:id="249782339">
                  <w:marLeft w:val="640"/>
                  <w:marRight w:val="0"/>
                  <w:marTop w:val="0"/>
                  <w:marBottom w:val="0"/>
                  <w:divBdr>
                    <w:top w:val="none" w:sz="0" w:space="0" w:color="auto"/>
                    <w:left w:val="none" w:sz="0" w:space="0" w:color="auto"/>
                    <w:bottom w:val="none" w:sz="0" w:space="0" w:color="auto"/>
                    <w:right w:val="none" w:sz="0" w:space="0" w:color="auto"/>
                  </w:divBdr>
                </w:div>
                <w:div w:id="310256111">
                  <w:marLeft w:val="640"/>
                  <w:marRight w:val="0"/>
                  <w:marTop w:val="0"/>
                  <w:marBottom w:val="0"/>
                  <w:divBdr>
                    <w:top w:val="none" w:sz="0" w:space="0" w:color="auto"/>
                    <w:left w:val="none" w:sz="0" w:space="0" w:color="auto"/>
                    <w:bottom w:val="none" w:sz="0" w:space="0" w:color="auto"/>
                    <w:right w:val="none" w:sz="0" w:space="0" w:color="auto"/>
                  </w:divBdr>
                </w:div>
                <w:div w:id="1296065242">
                  <w:marLeft w:val="640"/>
                  <w:marRight w:val="0"/>
                  <w:marTop w:val="0"/>
                  <w:marBottom w:val="0"/>
                  <w:divBdr>
                    <w:top w:val="none" w:sz="0" w:space="0" w:color="auto"/>
                    <w:left w:val="none" w:sz="0" w:space="0" w:color="auto"/>
                    <w:bottom w:val="none" w:sz="0" w:space="0" w:color="auto"/>
                    <w:right w:val="none" w:sz="0" w:space="0" w:color="auto"/>
                  </w:divBdr>
                </w:div>
                <w:div w:id="1600212610">
                  <w:marLeft w:val="640"/>
                  <w:marRight w:val="0"/>
                  <w:marTop w:val="0"/>
                  <w:marBottom w:val="0"/>
                  <w:divBdr>
                    <w:top w:val="none" w:sz="0" w:space="0" w:color="auto"/>
                    <w:left w:val="none" w:sz="0" w:space="0" w:color="auto"/>
                    <w:bottom w:val="none" w:sz="0" w:space="0" w:color="auto"/>
                    <w:right w:val="none" w:sz="0" w:space="0" w:color="auto"/>
                  </w:divBdr>
                </w:div>
                <w:div w:id="2070301267">
                  <w:marLeft w:val="640"/>
                  <w:marRight w:val="0"/>
                  <w:marTop w:val="0"/>
                  <w:marBottom w:val="0"/>
                  <w:divBdr>
                    <w:top w:val="none" w:sz="0" w:space="0" w:color="auto"/>
                    <w:left w:val="none" w:sz="0" w:space="0" w:color="auto"/>
                    <w:bottom w:val="none" w:sz="0" w:space="0" w:color="auto"/>
                    <w:right w:val="none" w:sz="0" w:space="0" w:color="auto"/>
                  </w:divBdr>
                </w:div>
                <w:div w:id="1784227350">
                  <w:marLeft w:val="640"/>
                  <w:marRight w:val="0"/>
                  <w:marTop w:val="0"/>
                  <w:marBottom w:val="0"/>
                  <w:divBdr>
                    <w:top w:val="none" w:sz="0" w:space="0" w:color="auto"/>
                    <w:left w:val="none" w:sz="0" w:space="0" w:color="auto"/>
                    <w:bottom w:val="none" w:sz="0" w:space="0" w:color="auto"/>
                    <w:right w:val="none" w:sz="0" w:space="0" w:color="auto"/>
                  </w:divBdr>
                </w:div>
                <w:div w:id="751049306">
                  <w:marLeft w:val="640"/>
                  <w:marRight w:val="0"/>
                  <w:marTop w:val="0"/>
                  <w:marBottom w:val="0"/>
                  <w:divBdr>
                    <w:top w:val="none" w:sz="0" w:space="0" w:color="auto"/>
                    <w:left w:val="none" w:sz="0" w:space="0" w:color="auto"/>
                    <w:bottom w:val="none" w:sz="0" w:space="0" w:color="auto"/>
                    <w:right w:val="none" w:sz="0" w:space="0" w:color="auto"/>
                  </w:divBdr>
                </w:div>
                <w:div w:id="81689442">
                  <w:marLeft w:val="640"/>
                  <w:marRight w:val="0"/>
                  <w:marTop w:val="0"/>
                  <w:marBottom w:val="0"/>
                  <w:divBdr>
                    <w:top w:val="none" w:sz="0" w:space="0" w:color="auto"/>
                    <w:left w:val="none" w:sz="0" w:space="0" w:color="auto"/>
                    <w:bottom w:val="none" w:sz="0" w:space="0" w:color="auto"/>
                    <w:right w:val="none" w:sz="0" w:space="0" w:color="auto"/>
                  </w:divBdr>
                </w:div>
                <w:div w:id="437678509">
                  <w:marLeft w:val="640"/>
                  <w:marRight w:val="0"/>
                  <w:marTop w:val="0"/>
                  <w:marBottom w:val="0"/>
                  <w:divBdr>
                    <w:top w:val="none" w:sz="0" w:space="0" w:color="auto"/>
                    <w:left w:val="none" w:sz="0" w:space="0" w:color="auto"/>
                    <w:bottom w:val="none" w:sz="0" w:space="0" w:color="auto"/>
                    <w:right w:val="none" w:sz="0" w:space="0" w:color="auto"/>
                  </w:divBdr>
                </w:div>
                <w:div w:id="714699105">
                  <w:marLeft w:val="640"/>
                  <w:marRight w:val="0"/>
                  <w:marTop w:val="0"/>
                  <w:marBottom w:val="0"/>
                  <w:divBdr>
                    <w:top w:val="none" w:sz="0" w:space="0" w:color="auto"/>
                    <w:left w:val="none" w:sz="0" w:space="0" w:color="auto"/>
                    <w:bottom w:val="none" w:sz="0" w:space="0" w:color="auto"/>
                    <w:right w:val="none" w:sz="0" w:space="0" w:color="auto"/>
                  </w:divBdr>
                </w:div>
              </w:divsChild>
            </w:div>
            <w:div w:id="1071804814">
              <w:marLeft w:val="0"/>
              <w:marRight w:val="0"/>
              <w:marTop w:val="0"/>
              <w:marBottom w:val="0"/>
              <w:divBdr>
                <w:top w:val="none" w:sz="0" w:space="0" w:color="auto"/>
                <w:left w:val="none" w:sz="0" w:space="0" w:color="auto"/>
                <w:bottom w:val="none" w:sz="0" w:space="0" w:color="auto"/>
                <w:right w:val="none" w:sz="0" w:space="0" w:color="auto"/>
              </w:divBdr>
              <w:divsChild>
                <w:div w:id="40370535">
                  <w:marLeft w:val="640"/>
                  <w:marRight w:val="0"/>
                  <w:marTop w:val="0"/>
                  <w:marBottom w:val="0"/>
                  <w:divBdr>
                    <w:top w:val="none" w:sz="0" w:space="0" w:color="auto"/>
                    <w:left w:val="none" w:sz="0" w:space="0" w:color="auto"/>
                    <w:bottom w:val="none" w:sz="0" w:space="0" w:color="auto"/>
                    <w:right w:val="none" w:sz="0" w:space="0" w:color="auto"/>
                  </w:divBdr>
                </w:div>
                <w:div w:id="1507866631">
                  <w:marLeft w:val="640"/>
                  <w:marRight w:val="0"/>
                  <w:marTop w:val="0"/>
                  <w:marBottom w:val="0"/>
                  <w:divBdr>
                    <w:top w:val="none" w:sz="0" w:space="0" w:color="auto"/>
                    <w:left w:val="none" w:sz="0" w:space="0" w:color="auto"/>
                    <w:bottom w:val="none" w:sz="0" w:space="0" w:color="auto"/>
                    <w:right w:val="none" w:sz="0" w:space="0" w:color="auto"/>
                  </w:divBdr>
                </w:div>
                <w:div w:id="208685130">
                  <w:marLeft w:val="640"/>
                  <w:marRight w:val="0"/>
                  <w:marTop w:val="0"/>
                  <w:marBottom w:val="0"/>
                  <w:divBdr>
                    <w:top w:val="none" w:sz="0" w:space="0" w:color="auto"/>
                    <w:left w:val="none" w:sz="0" w:space="0" w:color="auto"/>
                    <w:bottom w:val="none" w:sz="0" w:space="0" w:color="auto"/>
                    <w:right w:val="none" w:sz="0" w:space="0" w:color="auto"/>
                  </w:divBdr>
                </w:div>
                <w:div w:id="1850212691">
                  <w:marLeft w:val="640"/>
                  <w:marRight w:val="0"/>
                  <w:marTop w:val="0"/>
                  <w:marBottom w:val="0"/>
                  <w:divBdr>
                    <w:top w:val="none" w:sz="0" w:space="0" w:color="auto"/>
                    <w:left w:val="none" w:sz="0" w:space="0" w:color="auto"/>
                    <w:bottom w:val="none" w:sz="0" w:space="0" w:color="auto"/>
                    <w:right w:val="none" w:sz="0" w:space="0" w:color="auto"/>
                  </w:divBdr>
                </w:div>
                <w:div w:id="1306349691">
                  <w:marLeft w:val="640"/>
                  <w:marRight w:val="0"/>
                  <w:marTop w:val="0"/>
                  <w:marBottom w:val="0"/>
                  <w:divBdr>
                    <w:top w:val="none" w:sz="0" w:space="0" w:color="auto"/>
                    <w:left w:val="none" w:sz="0" w:space="0" w:color="auto"/>
                    <w:bottom w:val="none" w:sz="0" w:space="0" w:color="auto"/>
                    <w:right w:val="none" w:sz="0" w:space="0" w:color="auto"/>
                  </w:divBdr>
                </w:div>
                <w:div w:id="684673229">
                  <w:marLeft w:val="640"/>
                  <w:marRight w:val="0"/>
                  <w:marTop w:val="0"/>
                  <w:marBottom w:val="0"/>
                  <w:divBdr>
                    <w:top w:val="none" w:sz="0" w:space="0" w:color="auto"/>
                    <w:left w:val="none" w:sz="0" w:space="0" w:color="auto"/>
                    <w:bottom w:val="none" w:sz="0" w:space="0" w:color="auto"/>
                    <w:right w:val="none" w:sz="0" w:space="0" w:color="auto"/>
                  </w:divBdr>
                </w:div>
                <w:div w:id="2012756927">
                  <w:marLeft w:val="640"/>
                  <w:marRight w:val="0"/>
                  <w:marTop w:val="0"/>
                  <w:marBottom w:val="0"/>
                  <w:divBdr>
                    <w:top w:val="none" w:sz="0" w:space="0" w:color="auto"/>
                    <w:left w:val="none" w:sz="0" w:space="0" w:color="auto"/>
                    <w:bottom w:val="none" w:sz="0" w:space="0" w:color="auto"/>
                    <w:right w:val="none" w:sz="0" w:space="0" w:color="auto"/>
                  </w:divBdr>
                </w:div>
                <w:div w:id="509880443">
                  <w:marLeft w:val="640"/>
                  <w:marRight w:val="0"/>
                  <w:marTop w:val="0"/>
                  <w:marBottom w:val="0"/>
                  <w:divBdr>
                    <w:top w:val="none" w:sz="0" w:space="0" w:color="auto"/>
                    <w:left w:val="none" w:sz="0" w:space="0" w:color="auto"/>
                    <w:bottom w:val="none" w:sz="0" w:space="0" w:color="auto"/>
                    <w:right w:val="none" w:sz="0" w:space="0" w:color="auto"/>
                  </w:divBdr>
                </w:div>
                <w:div w:id="545738">
                  <w:marLeft w:val="640"/>
                  <w:marRight w:val="0"/>
                  <w:marTop w:val="0"/>
                  <w:marBottom w:val="0"/>
                  <w:divBdr>
                    <w:top w:val="none" w:sz="0" w:space="0" w:color="auto"/>
                    <w:left w:val="none" w:sz="0" w:space="0" w:color="auto"/>
                    <w:bottom w:val="none" w:sz="0" w:space="0" w:color="auto"/>
                    <w:right w:val="none" w:sz="0" w:space="0" w:color="auto"/>
                  </w:divBdr>
                </w:div>
                <w:div w:id="164131935">
                  <w:marLeft w:val="640"/>
                  <w:marRight w:val="0"/>
                  <w:marTop w:val="0"/>
                  <w:marBottom w:val="0"/>
                  <w:divBdr>
                    <w:top w:val="none" w:sz="0" w:space="0" w:color="auto"/>
                    <w:left w:val="none" w:sz="0" w:space="0" w:color="auto"/>
                    <w:bottom w:val="none" w:sz="0" w:space="0" w:color="auto"/>
                    <w:right w:val="none" w:sz="0" w:space="0" w:color="auto"/>
                  </w:divBdr>
                </w:div>
                <w:div w:id="149715265">
                  <w:marLeft w:val="640"/>
                  <w:marRight w:val="0"/>
                  <w:marTop w:val="0"/>
                  <w:marBottom w:val="0"/>
                  <w:divBdr>
                    <w:top w:val="none" w:sz="0" w:space="0" w:color="auto"/>
                    <w:left w:val="none" w:sz="0" w:space="0" w:color="auto"/>
                    <w:bottom w:val="none" w:sz="0" w:space="0" w:color="auto"/>
                    <w:right w:val="none" w:sz="0" w:space="0" w:color="auto"/>
                  </w:divBdr>
                </w:div>
                <w:div w:id="1855264005">
                  <w:marLeft w:val="640"/>
                  <w:marRight w:val="0"/>
                  <w:marTop w:val="0"/>
                  <w:marBottom w:val="0"/>
                  <w:divBdr>
                    <w:top w:val="none" w:sz="0" w:space="0" w:color="auto"/>
                    <w:left w:val="none" w:sz="0" w:space="0" w:color="auto"/>
                    <w:bottom w:val="none" w:sz="0" w:space="0" w:color="auto"/>
                    <w:right w:val="none" w:sz="0" w:space="0" w:color="auto"/>
                  </w:divBdr>
                </w:div>
                <w:div w:id="1996370505">
                  <w:marLeft w:val="640"/>
                  <w:marRight w:val="0"/>
                  <w:marTop w:val="0"/>
                  <w:marBottom w:val="0"/>
                  <w:divBdr>
                    <w:top w:val="none" w:sz="0" w:space="0" w:color="auto"/>
                    <w:left w:val="none" w:sz="0" w:space="0" w:color="auto"/>
                    <w:bottom w:val="none" w:sz="0" w:space="0" w:color="auto"/>
                    <w:right w:val="none" w:sz="0" w:space="0" w:color="auto"/>
                  </w:divBdr>
                </w:div>
                <w:div w:id="777871000">
                  <w:marLeft w:val="640"/>
                  <w:marRight w:val="0"/>
                  <w:marTop w:val="0"/>
                  <w:marBottom w:val="0"/>
                  <w:divBdr>
                    <w:top w:val="none" w:sz="0" w:space="0" w:color="auto"/>
                    <w:left w:val="none" w:sz="0" w:space="0" w:color="auto"/>
                    <w:bottom w:val="none" w:sz="0" w:space="0" w:color="auto"/>
                    <w:right w:val="none" w:sz="0" w:space="0" w:color="auto"/>
                  </w:divBdr>
                </w:div>
                <w:div w:id="290211453">
                  <w:marLeft w:val="640"/>
                  <w:marRight w:val="0"/>
                  <w:marTop w:val="0"/>
                  <w:marBottom w:val="0"/>
                  <w:divBdr>
                    <w:top w:val="none" w:sz="0" w:space="0" w:color="auto"/>
                    <w:left w:val="none" w:sz="0" w:space="0" w:color="auto"/>
                    <w:bottom w:val="none" w:sz="0" w:space="0" w:color="auto"/>
                    <w:right w:val="none" w:sz="0" w:space="0" w:color="auto"/>
                  </w:divBdr>
                </w:div>
              </w:divsChild>
            </w:div>
            <w:div w:id="472992789">
              <w:marLeft w:val="0"/>
              <w:marRight w:val="0"/>
              <w:marTop w:val="0"/>
              <w:marBottom w:val="0"/>
              <w:divBdr>
                <w:top w:val="none" w:sz="0" w:space="0" w:color="auto"/>
                <w:left w:val="none" w:sz="0" w:space="0" w:color="auto"/>
                <w:bottom w:val="none" w:sz="0" w:space="0" w:color="auto"/>
                <w:right w:val="none" w:sz="0" w:space="0" w:color="auto"/>
              </w:divBdr>
              <w:divsChild>
                <w:div w:id="1991983888">
                  <w:marLeft w:val="640"/>
                  <w:marRight w:val="0"/>
                  <w:marTop w:val="0"/>
                  <w:marBottom w:val="0"/>
                  <w:divBdr>
                    <w:top w:val="none" w:sz="0" w:space="0" w:color="auto"/>
                    <w:left w:val="none" w:sz="0" w:space="0" w:color="auto"/>
                    <w:bottom w:val="none" w:sz="0" w:space="0" w:color="auto"/>
                    <w:right w:val="none" w:sz="0" w:space="0" w:color="auto"/>
                  </w:divBdr>
                </w:div>
                <w:div w:id="1304432727">
                  <w:marLeft w:val="640"/>
                  <w:marRight w:val="0"/>
                  <w:marTop w:val="0"/>
                  <w:marBottom w:val="0"/>
                  <w:divBdr>
                    <w:top w:val="none" w:sz="0" w:space="0" w:color="auto"/>
                    <w:left w:val="none" w:sz="0" w:space="0" w:color="auto"/>
                    <w:bottom w:val="none" w:sz="0" w:space="0" w:color="auto"/>
                    <w:right w:val="none" w:sz="0" w:space="0" w:color="auto"/>
                  </w:divBdr>
                </w:div>
                <w:div w:id="1481507667">
                  <w:marLeft w:val="640"/>
                  <w:marRight w:val="0"/>
                  <w:marTop w:val="0"/>
                  <w:marBottom w:val="0"/>
                  <w:divBdr>
                    <w:top w:val="none" w:sz="0" w:space="0" w:color="auto"/>
                    <w:left w:val="none" w:sz="0" w:space="0" w:color="auto"/>
                    <w:bottom w:val="none" w:sz="0" w:space="0" w:color="auto"/>
                    <w:right w:val="none" w:sz="0" w:space="0" w:color="auto"/>
                  </w:divBdr>
                </w:div>
                <w:div w:id="97798883">
                  <w:marLeft w:val="640"/>
                  <w:marRight w:val="0"/>
                  <w:marTop w:val="0"/>
                  <w:marBottom w:val="0"/>
                  <w:divBdr>
                    <w:top w:val="none" w:sz="0" w:space="0" w:color="auto"/>
                    <w:left w:val="none" w:sz="0" w:space="0" w:color="auto"/>
                    <w:bottom w:val="none" w:sz="0" w:space="0" w:color="auto"/>
                    <w:right w:val="none" w:sz="0" w:space="0" w:color="auto"/>
                  </w:divBdr>
                </w:div>
                <w:div w:id="77675851">
                  <w:marLeft w:val="640"/>
                  <w:marRight w:val="0"/>
                  <w:marTop w:val="0"/>
                  <w:marBottom w:val="0"/>
                  <w:divBdr>
                    <w:top w:val="none" w:sz="0" w:space="0" w:color="auto"/>
                    <w:left w:val="none" w:sz="0" w:space="0" w:color="auto"/>
                    <w:bottom w:val="none" w:sz="0" w:space="0" w:color="auto"/>
                    <w:right w:val="none" w:sz="0" w:space="0" w:color="auto"/>
                  </w:divBdr>
                </w:div>
                <w:div w:id="273561229">
                  <w:marLeft w:val="640"/>
                  <w:marRight w:val="0"/>
                  <w:marTop w:val="0"/>
                  <w:marBottom w:val="0"/>
                  <w:divBdr>
                    <w:top w:val="none" w:sz="0" w:space="0" w:color="auto"/>
                    <w:left w:val="none" w:sz="0" w:space="0" w:color="auto"/>
                    <w:bottom w:val="none" w:sz="0" w:space="0" w:color="auto"/>
                    <w:right w:val="none" w:sz="0" w:space="0" w:color="auto"/>
                  </w:divBdr>
                </w:div>
                <w:div w:id="1348291148">
                  <w:marLeft w:val="640"/>
                  <w:marRight w:val="0"/>
                  <w:marTop w:val="0"/>
                  <w:marBottom w:val="0"/>
                  <w:divBdr>
                    <w:top w:val="none" w:sz="0" w:space="0" w:color="auto"/>
                    <w:left w:val="none" w:sz="0" w:space="0" w:color="auto"/>
                    <w:bottom w:val="none" w:sz="0" w:space="0" w:color="auto"/>
                    <w:right w:val="none" w:sz="0" w:space="0" w:color="auto"/>
                  </w:divBdr>
                </w:div>
                <w:div w:id="1430345650">
                  <w:marLeft w:val="640"/>
                  <w:marRight w:val="0"/>
                  <w:marTop w:val="0"/>
                  <w:marBottom w:val="0"/>
                  <w:divBdr>
                    <w:top w:val="none" w:sz="0" w:space="0" w:color="auto"/>
                    <w:left w:val="none" w:sz="0" w:space="0" w:color="auto"/>
                    <w:bottom w:val="none" w:sz="0" w:space="0" w:color="auto"/>
                    <w:right w:val="none" w:sz="0" w:space="0" w:color="auto"/>
                  </w:divBdr>
                </w:div>
                <w:div w:id="1844733802">
                  <w:marLeft w:val="640"/>
                  <w:marRight w:val="0"/>
                  <w:marTop w:val="0"/>
                  <w:marBottom w:val="0"/>
                  <w:divBdr>
                    <w:top w:val="none" w:sz="0" w:space="0" w:color="auto"/>
                    <w:left w:val="none" w:sz="0" w:space="0" w:color="auto"/>
                    <w:bottom w:val="none" w:sz="0" w:space="0" w:color="auto"/>
                    <w:right w:val="none" w:sz="0" w:space="0" w:color="auto"/>
                  </w:divBdr>
                </w:div>
                <w:div w:id="1906724510">
                  <w:marLeft w:val="640"/>
                  <w:marRight w:val="0"/>
                  <w:marTop w:val="0"/>
                  <w:marBottom w:val="0"/>
                  <w:divBdr>
                    <w:top w:val="none" w:sz="0" w:space="0" w:color="auto"/>
                    <w:left w:val="none" w:sz="0" w:space="0" w:color="auto"/>
                    <w:bottom w:val="none" w:sz="0" w:space="0" w:color="auto"/>
                    <w:right w:val="none" w:sz="0" w:space="0" w:color="auto"/>
                  </w:divBdr>
                </w:div>
                <w:div w:id="871579121">
                  <w:marLeft w:val="640"/>
                  <w:marRight w:val="0"/>
                  <w:marTop w:val="0"/>
                  <w:marBottom w:val="0"/>
                  <w:divBdr>
                    <w:top w:val="none" w:sz="0" w:space="0" w:color="auto"/>
                    <w:left w:val="none" w:sz="0" w:space="0" w:color="auto"/>
                    <w:bottom w:val="none" w:sz="0" w:space="0" w:color="auto"/>
                    <w:right w:val="none" w:sz="0" w:space="0" w:color="auto"/>
                  </w:divBdr>
                </w:div>
                <w:div w:id="1317300271">
                  <w:marLeft w:val="640"/>
                  <w:marRight w:val="0"/>
                  <w:marTop w:val="0"/>
                  <w:marBottom w:val="0"/>
                  <w:divBdr>
                    <w:top w:val="none" w:sz="0" w:space="0" w:color="auto"/>
                    <w:left w:val="none" w:sz="0" w:space="0" w:color="auto"/>
                    <w:bottom w:val="none" w:sz="0" w:space="0" w:color="auto"/>
                    <w:right w:val="none" w:sz="0" w:space="0" w:color="auto"/>
                  </w:divBdr>
                </w:div>
                <w:div w:id="2139256823">
                  <w:marLeft w:val="640"/>
                  <w:marRight w:val="0"/>
                  <w:marTop w:val="0"/>
                  <w:marBottom w:val="0"/>
                  <w:divBdr>
                    <w:top w:val="none" w:sz="0" w:space="0" w:color="auto"/>
                    <w:left w:val="none" w:sz="0" w:space="0" w:color="auto"/>
                    <w:bottom w:val="none" w:sz="0" w:space="0" w:color="auto"/>
                    <w:right w:val="none" w:sz="0" w:space="0" w:color="auto"/>
                  </w:divBdr>
                </w:div>
                <w:div w:id="1900968752">
                  <w:marLeft w:val="640"/>
                  <w:marRight w:val="0"/>
                  <w:marTop w:val="0"/>
                  <w:marBottom w:val="0"/>
                  <w:divBdr>
                    <w:top w:val="none" w:sz="0" w:space="0" w:color="auto"/>
                    <w:left w:val="none" w:sz="0" w:space="0" w:color="auto"/>
                    <w:bottom w:val="none" w:sz="0" w:space="0" w:color="auto"/>
                    <w:right w:val="none" w:sz="0" w:space="0" w:color="auto"/>
                  </w:divBdr>
                </w:div>
                <w:div w:id="2138445029">
                  <w:marLeft w:val="640"/>
                  <w:marRight w:val="0"/>
                  <w:marTop w:val="0"/>
                  <w:marBottom w:val="0"/>
                  <w:divBdr>
                    <w:top w:val="none" w:sz="0" w:space="0" w:color="auto"/>
                    <w:left w:val="none" w:sz="0" w:space="0" w:color="auto"/>
                    <w:bottom w:val="none" w:sz="0" w:space="0" w:color="auto"/>
                    <w:right w:val="none" w:sz="0" w:space="0" w:color="auto"/>
                  </w:divBdr>
                </w:div>
              </w:divsChild>
            </w:div>
            <w:div w:id="648898682">
              <w:marLeft w:val="0"/>
              <w:marRight w:val="0"/>
              <w:marTop w:val="0"/>
              <w:marBottom w:val="0"/>
              <w:divBdr>
                <w:top w:val="none" w:sz="0" w:space="0" w:color="auto"/>
                <w:left w:val="none" w:sz="0" w:space="0" w:color="auto"/>
                <w:bottom w:val="none" w:sz="0" w:space="0" w:color="auto"/>
                <w:right w:val="none" w:sz="0" w:space="0" w:color="auto"/>
              </w:divBdr>
              <w:divsChild>
                <w:div w:id="1942444977">
                  <w:marLeft w:val="640"/>
                  <w:marRight w:val="0"/>
                  <w:marTop w:val="0"/>
                  <w:marBottom w:val="0"/>
                  <w:divBdr>
                    <w:top w:val="none" w:sz="0" w:space="0" w:color="auto"/>
                    <w:left w:val="none" w:sz="0" w:space="0" w:color="auto"/>
                    <w:bottom w:val="none" w:sz="0" w:space="0" w:color="auto"/>
                    <w:right w:val="none" w:sz="0" w:space="0" w:color="auto"/>
                  </w:divBdr>
                </w:div>
                <w:div w:id="1238443865">
                  <w:marLeft w:val="640"/>
                  <w:marRight w:val="0"/>
                  <w:marTop w:val="0"/>
                  <w:marBottom w:val="0"/>
                  <w:divBdr>
                    <w:top w:val="none" w:sz="0" w:space="0" w:color="auto"/>
                    <w:left w:val="none" w:sz="0" w:space="0" w:color="auto"/>
                    <w:bottom w:val="none" w:sz="0" w:space="0" w:color="auto"/>
                    <w:right w:val="none" w:sz="0" w:space="0" w:color="auto"/>
                  </w:divBdr>
                </w:div>
                <w:div w:id="121046829">
                  <w:marLeft w:val="640"/>
                  <w:marRight w:val="0"/>
                  <w:marTop w:val="0"/>
                  <w:marBottom w:val="0"/>
                  <w:divBdr>
                    <w:top w:val="none" w:sz="0" w:space="0" w:color="auto"/>
                    <w:left w:val="none" w:sz="0" w:space="0" w:color="auto"/>
                    <w:bottom w:val="none" w:sz="0" w:space="0" w:color="auto"/>
                    <w:right w:val="none" w:sz="0" w:space="0" w:color="auto"/>
                  </w:divBdr>
                </w:div>
                <w:div w:id="1652367896">
                  <w:marLeft w:val="640"/>
                  <w:marRight w:val="0"/>
                  <w:marTop w:val="0"/>
                  <w:marBottom w:val="0"/>
                  <w:divBdr>
                    <w:top w:val="none" w:sz="0" w:space="0" w:color="auto"/>
                    <w:left w:val="none" w:sz="0" w:space="0" w:color="auto"/>
                    <w:bottom w:val="none" w:sz="0" w:space="0" w:color="auto"/>
                    <w:right w:val="none" w:sz="0" w:space="0" w:color="auto"/>
                  </w:divBdr>
                </w:div>
                <w:div w:id="161239337">
                  <w:marLeft w:val="640"/>
                  <w:marRight w:val="0"/>
                  <w:marTop w:val="0"/>
                  <w:marBottom w:val="0"/>
                  <w:divBdr>
                    <w:top w:val="none" w:sz="0" w:space="0" w:color="auto"/>
                    <w:left w:val="none" w:sz="0" w:space="0" w:color="auto"/>
                    <w:bottom w:val="none" w:sz="0" w:space="0" w:color="auto"/>
                    <w:right w:val="none" w:sz="0" w:space="0" w:color="auto"/>
                  </w:divBdr>
                </w:div>
                <w:div w:id="952442300">
                  <w:marLeft w:val="640"/>
                  <w:marRight w:val="0"/>
                  <w:marTop w:val="0"/>
                  <w:marBottom w:val="0"/>
                  <w:divBdr>
                    <w:top w:val="none" w:sz="0" w:space="0" w:color="auto"/>
                    <w:left w:val="none" w:sz="0" w:space="0" w:color="auto"/>
                    <w:bottom w:val="none" w:sz="0" w:space="0" w:color="auto"/>
                    <w:right w:val="none" w:sz="0" w:space="0" w:color="auto"/>
                  </w:divBdr>
                </w:div>
                <w:div w:id="932977385">
                  <w:marLeft w:val="640"/>
                  <w:marRight w:val="0"/>
                  <w:marTop w:val="0"/>
                  <w:marBottom w:val="0"/>
                  <w:divBdr>
                    <w:top w:val="none" w:sz="0" w:space="0" w:color="auto"/>
                    <w:left w:val="none" w:sz="0" w:space="0" w:color="auto"/>
                    <w:bottom w:val="none" w:sz="0" w:space="0" w:color="auto"/>
                    <w:right w:val="none" w:sz="0" w:space="0" w:color="auto"/>
                  </w:divBdr>
                </w:div>
                <w:div w:id="1662583493">
                  <w:marLeft w:val="640"/>
                  <w:marRight w:val="0"/>
                  <w:marTop w:val="0"/>
                  <w:marBottom w:val="0"/>
                  <w:divBdr>
                    <w:top w:val="none" w:sz="0" w:space="0" w:color="auto"/>
                    <w:left w:val="none" w:sz="0" w:space="0" w:color="auto"/>
                    <w:bottom w:val="none" w:sz="0" w:space="0" w:color="auto"/>
                    <w:right w:val="none" w:sz="0" w:space="0" w:color="auto"/>
                  </w:divBdr>
                </w:div>
                <w:div w:id="910851081">
                  <w:marLeft w:val="640"/>
                  <w:marRight w:val="0"/>
                  <w:marTop w:val="0"/>
                  <w:marBottom w:val="0"/>
                  <w:divBdr>
                    <w:top w:val="none" w:sz="0" w:space="0" w:color="auto"/>
                    <w:left w:val="none" w:sz="0" w:space="0" w:color="auto"/>
                    <w:bottom w:val="none" w:sz="0" w:space="0" w:color="auto"/>
                    <w:right w:val="none" w:sz="0" w:space="0" w:color="auto"/>
                  </w:divBdr>
                </w:div>
                <w:div w:id="414059627">
                  <w:marLeft w:val="640"/>
                  <w:marRight w:val="0"/>
                  <w:marTop w:val="0"/>
                  <w:marBottom w:val="0"/>
                  <w:divBdr>
                    <w:top w:val="none" w:sz="0" w:space="0" w:color="auto"/>
                    <w:left w:val="none" w:sz="0" w:space="0" w:color="auto"/>
                    <w:bottom w:val="none" w:sz="0" w:space="0" w:color="auto"/>
                    <w:right w:val="none" w:sz="0" w:space="0" w:color="auto"/>
                  </w:divBdr>
                </w:div>
                <w:div w:id="1640956292">
                  <w:marLeft w:val="640"/>
                  <w:marRight w:val="0"/>
                  <w:marTop w:val="0"/>
                  <w:marBottom w:val="0"/>
                  <w:divBdr>
                    <w:top w:val="none" w:sz="0" w:space="0" w:color="auto"/>
                    <w:left w:val="none" w:sz="0" w:space="0" w:color="auto"/>
                    <w:bottom w:val="none" w:sz="0" w:space="0" w:color="auto"/>
                    <w:right w:val="none" w:sz="0" w:space="0" w:color="auto"/>
                  </w:divBdr>
                </w:div>
                <w:div w:id="947738403">
                  <w:marLeft w:val="640"/>
                  <w:marRight w:val="0"/>
                  <w:marTop w:val="0"/>
                  <w:marBottom w:val="0"/>
                  <w:divBdr>
                    <w:top w:val="none" w:sz="0" w:space="0" w:color="auto"/>
                    <w:left w:val="none" w:sz="0" w:space="0" w:color="auto"/>
                    <w:bottom w:val="none" w:sz="0" w:space="0" w:color="auto"/>
                    <w:right w:val="none" w:sz="0" w:space="0" w:color="auto"/>
                  </w:divBdr>
                </w:div>
                <w:div w:id="115763451">
                  <w:marLeft w:val="640"/>
                  <w:marRight w:val="0"/>
                  <w:marTop w:val="0"/>
                  <w:marBottom w:val="0"/>
                  <w:divBdr>
                    <w:top w:val="none" w:sz="0" w:space="0" w:color="auto"/>
                    <w:left w:val="none" w:sz="0" w:space="0" w:color="auto"/>
                    <w:bottom w:val="none" w:sz="0" w:space="0" w:color="auto"/>
                    <w:right w:val="none" w:sz="0" w:space="0" w:color="auto"/>
                  </w:divBdr>
                </w:div>
                <w:div w:id="149444859">
                  <w:marLeft w:val="640"/>
                  <w:marRight w:val="0"/>
                  <w:marTop w:val="0"/>
                  <w:marBottom w:val="0"/>
                  <w:divBdr>
                    <w:top w:val="none" w:sz="0" w:space="0" w:color="auto"/>
                    <w:left w:val="none" w:sz="0" w:space="0" w:color="auto"/>
                    <w:bottom w:val="none" w:sz="0" w:space="0" w:color="auto"/>
                    <w:right w:val="none" w:sz="0" w:space="0" w:color="auto"/>
                  </w:divBdr>
                </w:div>
                <w:div w:id="1040397220">
                  <w:marLeft w:val="640"/>
                  <w:marRight w:val="0"/>
                  <w:marTop w:val="0"/>
                  <w:marBottom w:val="0"/>
                  <w:divBdr>
                    <w:top w:val="none" w:sz="0" w:space="0" w:color="auto"/>
                    <w:left w:val="none" w:sz="0" w:space="0" w:color="auto"/>
                    <w:bottom w:val="none" w:sz="0" w:space="0" w:color="auto"/>
                    <w:right w:val="none" w:sz="0" w:space="0" w:color="auto"/>
                  </w:divBdr>
                </w:div>
              </w:divsChild>
            </w:div>
            <w:div w:id="2106681656">
              <w:marLeft w:val="0"/>
              <w:marRight w:val="0"/>
              <w:marTop w:val="0"/>
              <w:marBottom w:val="0"/>
              <w:divBdr>
                <w:top w:val="none" w:sz="0" w:space="0" w:color="auto"/>
                <w:left w:val="none" w:sz="0" w:space="0" w:color="auto"/>
                <w:bottom w:val="none" w:sz="0" w:space="0" w:color="auto"/>
                <w:right w:val="none" w:sz="0" w:space="0" w:color="auto"/>
              </w:divBdr>
              <w:divsChild>
                <w:div w:id="1723098316">
                  <w:marLeft w:val="640"/>
                  <w:marRight w:val="0"/>
                  <w:marTop w:val="0"/>
                  <w:marBottom w:val="0"/>
                  <w:divBdr>
                    <w:top w:val="none" w:sz="0" w:space="0" w:color="auto"/>
                    <w:left w:val="none" w:sz="0" w:space="0" w:color="auto"/>
                    <w:bottom w:val="none" w:sz="0" w:space="0" w:color="auto"/>
                    <w:right w:val="none" w:sz="0" w:space="0" w:color="auto"/>
                  </w:divBdr>
                </w:div>
                <w:div w:id="183251073">
                  <w:marLeft w:val="640"/>
                  <w:marRight w:val="0"/>
                  <w:marTop w:val="0"/>
                  <w:marBottom w:val="0"/>
                  <w:divBdr>
                    <w:top w:val="none" w:sz="0" w:space="0" w:color="auto"/>
                    <w:left w:val="none" w:sz="0" w:space="0" w:color="auto"/>
                    <w:bottom w:val="none" w:sz="0" w:space="0" w:color="auto"/>
                    <w:right w:val="none" w:sz="0" w:space="0" w:color="auto"/>
                  </w:divBdr>
                </w:div>
                <w:div w:id="1849440126">
                  <w:marLeft w:val="640"/>
                  <w:marRight w:val="0"/>
                  <w:marTop w:val="0"/>
                  <w:marBottom w:val="0"/>
                  <w:divBdr>
                    <w:top w:val="none" w:sz="0" w:space="0" w:color="auto"/>
                    <w:left w:val="none" w:sz="0" w:space="0" w:color="auto"/>
                    <w:bottom w:val="none" w:sz="0" w:space="0" w:color="auto"/>
                    <w:right w:val="none" w:sz="0" w:space="0" w:color="auto"/>
                  </w:divBdr>
                </w:div>
                <w:div w:id="2032998665">
                  <w:marLeft w:val="640"/>
                  <w:marRight w:val="0"/>
                  <w:marTop w:val="0"/>
                  <w:marBottom w:val="0"/>
                  <w:divBdr>
                    <w:top w:val="none" w:sz="0" w:space="0" w:color="auto"/>
                    <w:left w:val="none" w:sz="0" w:space="0" w:color="auto"/>
                    <w:bottom w:val="none" w:sz="0" w:space="0" w:color="auto"/>
                    <w:right w:val="none" w:sz="0" w:space="0" w:color="auto"/>
                  </w:divBdr>
                </w:div>
                <w:div w:id="2020934813">
                  <w:marLeft w:val="640"/>
                  <w:marRight w:val="0"/>
                  <w:marTop w:val="0"/>
                  <w:marBottom w:val="0"/>
                  <w:divBdr>
                    <w:top w:val="none" w:sz="0" w:space="0" w:color="auto"/>
                    <w:left w:val="none" w:sz="0" w:space="0" w:color="auto"/>
                    <w:bottom w:val="none" w:sz="0" w:space="0" w:color="auto"/>
                    <w:right w:val="none" w:sz="0" w:space="0" w:color="auto"/>
                  </w:divBdr>
                </w:div>
                <w:div w:id="15086893">
                  <w:marLeft w:val="640"/>
                  <w:marRight w:val="0"/>
                  <w:marTop w:val="0"/>
                  <w:marBottom w:val="0"/>
                  <w:divBdr>
                    <w:top w:val="none" w:sz="0" w:space="0" w:color="auto"/>
                    <w:left w:val="none" w:sz="0" w:space="0" w:color="auto"/>
                    <w:bottom w:val="none" w:sz="0" w:space="0" w:color="auto"/>
                    <w:right w:val="none" w:sz="0" w:space="0" w:color="auto"/>
                  </w:divBdr>
                </w:div>
                <w:div w:id="672031996">
                  <w:marLeft w:val="640"/>
                  <w:marRight w:val="0"/>
                  <w:marTop w:val="0"/>
                  <w:marBottom w:val="0"/>
                  <w:divBdr>
                    <w:top w:val="none" w:sz="0" w:space="0" w:color="auto"/>
                    <w:left w:val="none" w:sz="0" w:space="0" w:color="auto"/>
                    <w:bottom w:val="none" w:sz="0" w:space="0" w:color="auto"/>
                    <w:right w:val="none" w:sz="0" w:space="0" w:color="auto"/>
                  </w:divBdr>
                </w:div>
                <w:div w:id="842670004">
                  <w:marLeft w:val="640"/>
                  <w:marRight w:val="0"/>
                  <w:marTop w:val="0"/>
                  <w:marBottom w:val="0"/>
                  <w:divBdr>
                    <w:top w:val="none" w:sz="0" w:space="0" w:color="auto"/>
                    <w:left w:val="none" w:sz="0" w:space="0" w:color="auto"/>
                    <w:bottom w:val="none" w:sz="0" w:space="0" w:color="auto"/>
                    <w:right w:val="none" w:sz="0" w:space="0" w:color="auto"/>
                  </w:divBdr>
                </w:div>
                <w:div w:id="1321730796">
                  <w:marLeft w:val="640"/>
                  <w:marRight w:val="0"/>
                  <w:marTop w:val="0"/>
                  <w:marBottom w:val="0"/>
                  <w:divBdr>
                    <w:top w:val="none" w:sz="0" w:space="0" w:color="auto"/>
                    <w:left w:val="none" w:sz="0" w:space="0" w:color="auto"/>
                    <w:bottom w:val="none" w:sz="0" w:space="0" w:color="auto"/>
                    <w:right w:val="none" w:sz="0" w:space="0" w:color="auto"/>
                  </w:divBdr>
                </w:div>
                <w:div w:id="858470143">
                  <w:marLeft w:val="640"/>
                  <w:marRight w:val="0"/>
                  <w:marTop w:val="0"/>
                  <w:marBottom w:val="0"/>
                  <w:divBdr>
                    <w:top w:val="none" w:sz="0" w:space="0" w:color="auto"/>
                    <w:left w:val="none" w:sz="0" w:space="0" w:color="auto"/>
                    <w:bottom w:val="none" w:sz="0" w:space="0" w:color="auto"/>
                    <w:right w:val="none" w:sz="0" w:space="0" w:color="auto"/>
                  </w:divBdr>
                </w:div>
                <w:div w:id="1633099013">
                  <w:marLeft w:val="640"/>
                  <w:marRight w:val="0"/>
                  <w:marTop w:val="0"/>
                  <w:marBottom w:val="0"/>
                  <w:divBdr>
                    <w:top w:val="none" w:sz="0" w:space="0" w:color="auto"/>
                    <w:left w:val="none" w:sz="0" w:space="0" w:color="auto"/>
                    <w:bottom w:val="none" w:sz="0" w:space="0" w:color="auto"/>
                    <w:right w:val="none" w:sz="0" w:space="0" w:color="auto"/>
                  </w:divBdr>
                </w:div>
                <w:div w:id="1448818281">
                  <w:marLeft w:val="640"/>
                  <w:marRight w:val="0"/>
                  <w:marTop w:val="0"/>
                  <w:marBottom w:val="0"/>
                  <w:divBdr>
                    <w:top w:val="none" w:sz="0" w:space="0" w:color="auto"/>
                    <w:left w:val="none" w:sz="0" w:space="0" w:color="auto"/>
                    <w:bottom w:val="none" w:sz="0" w:space="0" w:color="auto"/>
                    <w:right w:val="none" w:sz="0" w:space="0" w:color="auto"/>
                  </w:divBdr>
                </w:div>
                <w:div w:id="2019379410">
                  <w:marLeft w:val="640"/>
                  <w:marRight w:val="0"/>
                  <w:marTop w:val="0"/>
                  <w:marBottom w:val="0"/>
                  <w:divBdr>
                    <w:top w:val="none" w:sz="0" w:space="0" w:color="auto"/>
                    <w:left w:val="none" w:sz="0" w:space="0" w:color="auto"/>
                    <w:bottom w:val="none" w:sz="0" w:space="0" w:color="auto"/>
                    <w:right w:val="none" w:sz="0" w:space="0" w:color="auto"/>
                  </w:divBdr>
                </w:div>
                <w:div w:id="832531119">
                  <w:marLeft w:val="640"/>
                  <w:marRight w:val="0"/>
                  <w:marTop w:val="0"/>
                  <w:marBottom w:val="0"/>
                  <w:divBdr>
                    <w:top w:val="none" w:sz="0" w:space="0" w:color="auto"/>
                    <w:left w:val="none" w:sz="0" w:space="0" w:color="auto"/>
                    <w:bottom w:val="none" w:sz="0" w:space="0" w:color="auto"/>
                    <w:right w:val="none" w:sz="0" w:space="0" w:color="auto"/>
                  </w:divBdr>
                </w:div>
                <w:div w:id="1472866852">
                  <w:marLeft w:val="640"/>
                  <w:marRight w:val="0"/>
                  <w:marTop w:val="0"/>
                  <w:marBottom w:val="0"/>
                  <w:divBdr>
                    <w:top w:val="none" w:sz="0" w:space="0" w:color="auto"/>
                    <w:left w:val="none" w:sz="0" w:space="0" w:color="auto"/>
                    <w:bottom w:val="none" w:sz="0" w:space="0" w:color="auto"/>
                    <w:right w:val="none" w:sz="0" w:space="0" w:color="auto"/>
                  </w:divBdr>
                </w:div>
                <w:div w:id="1215507946">
                  <w:marLeft w:val="640"/>
                  <w:marRight w:val="0"/>
                  <w:marTop w:val="0"/>
                  <w:marBottom w:val="0"/>
                  <w:divBdr>
                    <w:top w:val="none" w:sz="0" w:space="0" w:color="auto"/>
                    <w:left w:val="none" w:sz="0" w:space="0" w:color="auto"/>
                    <w:bottom w:val="none" w:sz="0" w:space="0" w:color="auto"/>
                    <w:right w:val="none" w:sz="0" w:space="0" w:color="auto"/>
                  </w:divBdr>
                </w:div>
                <w:div w:id="196457853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65610442">
          <w:marLeft w:val="640"/>
          <w:marRight w:val="0"/>
          <w:marTop w:val="0"/>
          <w:marBottom w:val="0"/>
          <w:divBdr>
            <w:top w:val="none" w:sz="0" w:space="0" w:color="auto"/>
            <w:left w:val="none" w:sz="0" w:space="0" w:color="auto"/>
            <w:bottom w:val="none" w:sz="0" w:space="0" w:color="auto"/>
            <w:right w:val="none" w:sz="0" w:space="0" w:color="auto"/>
          </w:divBdr>
        </w:div>
        <w:div w:id="989285012">
          <w:marLeft w:val="640"/>
          <w:marRight w:val="0"/>
          <w:marTop w:val="0"/>
          <w:marBottom w:val="0"/>
          <w:divBdr>
            <w:top w:val="none" w:sz="0" w:space="0" w:color="auto"/>
            <w:left w:val="none" w:sz="0" w:space="0" w:color="auto"/>
            <w:bottom w:val="none" w:sz="0" w:space="0" w:color="auto"/>
            <w:right w:val="none" w:sz="0" w:space="0" w:color="auto"/>
          </w:divBdr>
        </w:div>
        <w:div w:id="1002514429">
          <w:marLeft w:val="640"/>
          <w:marRight w:val="0"/>
          <w:marTop w:val="0"/>
          <w:marBottom w:val="0"/>
          <w:divBdr>
            <w:top w:val="none" w:sz="0" w:space="0" w:color="auto"/>
            <w:left w:val="none" w:sz="0" w:space="0" w:color="auto"/>
            <w:bottom w:val="none" w:sz="0" w:space="0" w:color="auto"/>
            <w:right w:val="none" w:sz="0" w:space="0" w:color="auto"/>
          </w:divBdr>
        </w:div>
        <w:div w:id="1305623720">
          <w:marLeft w:val="640"/>
          <w:marRight w:val="0"/>
          <w:marTop w:val="0"/>
          <w:marBottom w:val="0"/>
          <w:divBdr>
            <w:top w:val="none" w:sz="0" w:space="0" w:color="auto"/>
            <w:left w:val="none" w:sz="0" w:space="0" w:color="auto"/>
            <w:bottom w:val="none" w:sz="0" w:space="0" w:color="auto"/>
            <w:right w:val="none" w:sz="0" w:space="0" w:color="auto"/>
          </w:divBdr>
        </w:div>
        <w:div w:id="1487819339">
          <w:marLeft w:val="640"/>
          <w:marRight w:val="0"/>
          <w:marTop w:val="0"/>
          <w:marBottom w:val="0"/>
          <w:divBdr>
            <w:top w:val="none" w:sz="0" w:space="0" w:color="auto"/>
            <w:left w:val="none" w:sz="0" w:space="0" w:color="auto"/>
            <w:bottom w:val="none" w:sz="0" w:space="0" w:color="auto"/>
            <w:right w:val="none" w:sz="0" w:space="0" w:color="auto"/>
          </w:divBdr>
        </w:div>
        <w:div w:id="1691835980">
          <w:marLeft w:val="640"/>
          <w:marRight w:val="0"/>
          <w:marTop w:val="0"/>
          <w:marBottom w:val="0"/>
          <w:divBdr>
            <w:top w:val="none" w:sz="0" w:space="0" w:color="auto"/>
            <w:left w:val="none" w:sz="0" w:space="0" w:color="auto"/>
            <w:bottom w:val="none" w:sz="0" w:space="0" w:color="auto"/>
            <w:right w:val="none" w:sz="0" w:space="0" w:color="auto"/>
          </w:divBdr>
        </w:div>
        <w:div w:id="1702046975">
          <w:marLeft w:val="640"/>
          <w:marRight w:val="0"/>
          <w:marTop w:val="0"/>
          <w:marBottom w:val="0"/>
          <w:divBdr>
            <w:top w:val="none" w:sz="0" w:space="0" w:color="auto"/>
            <w:left w:val="none" w:sz="0" w:space="0" w:color="auto"/>
            <w:bottom w:val="none" w:sz="0" w:space="0" w:color="auto"/>
            <w:right w:val="none" w:sz="0" w:space="0" w:color="auto"/>
          </w:divBdr>
        </w:div>
      </w:divsChild>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599559163">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4915218">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699047218">
      <w:bodyDiv w:val="1"/>
      <w:marLeft w:val="0"/>
      <w:marRight w:val="0"/>
      <w:marTop w:val="0"/>
      <w:marBottom w:val="0"/>
      <w:divBdr>
        <w:top w:val="none" w:sz="0" w:space="0" w:color="auto"/>
        <w:left w:val="none" w:sz="0" w:space="0" w:color="auto"/>
        <w:bottom w:val="none" w:sz="0" w:space="0" w:color="auto"/>
        <w:right w:val="none" w:sz="0" w:space="0" w:color="auto"/>
      </w:divBdr>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12097">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52368">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532542">
      <w:bodyDiv w:val="1"/>
      <w:marLeft w:val="0"/>
      <w:marRight w:val="0"/>
      <w:marTop w:val="0"/>
      <w:marBottom w:val="0"/>
      <w:divBdr>
        <w:top w:val="none" w:sz="0" w:space="0" w:color="auto"/>
        <w:left w:val="none" w:sz="0" w:space="0" w:color="auto"/>
        <w:bottom w:val="none" w:sz="0" w:space="0" w:color="auto"/>
        <w:right w:val="none" w:sz="0" w:space="0" w:color="auto"/>
      </w:divBdr>
      <w:divsChild>
        <w:div w:id="420175456">
          <w:marLeft w:val="640"/>
          <w:marRight w:val="0"/>
          <w:marTop w:val="0"/>
          <w:marBottom w:val="0"/>
          <w:divBdr>
            <w:top w:val="none" w:sz="0" w:space="0" w:color="auto"/>
            <w:left w:val="none" w:sz="0" w:space="0" w:color="auto"/>
            <w:bottom w:val="none" w:sz="0" w:space="0" w:color="auto"/>
            <w:right w:val="none" w:sz="0" w:space="0" w:color="auto"/>
          </w:divBdr>
        </w:div>
        <w:div w:id="682973186">
          <w:marLeft w:val="640"/>
          <w:marRight w:val="0"/>
          <w:marTop w:val="0"/>
          <w:marBottom w:val="0"/>
          <w:divBdr>
            <w:top w:val="none" w:sz="0" w:space="0" w:color="auto"/>
            <w:left w:val="none" w:sz="0" w:space="0" w:color="auto"/>
            <w:bottom w:val="none" w:sz="0" w:space="0" w:color="auto"/>
            <w:right w:val="none" w:sz="0" w:space="0" w:color="auto"/>
          </w:divBdr>
        </w:div>
        <w:div w:id="848325843">
          <w:marLeft w:val="640"/>
          <w:marRight w:val="0"/>
          <w:marTop w:val="0"/>
          <w:marBottom w:val="0"/>
          <w:divBdr>
            <w:top w:val="none" w:sz="0" w:space="0" w:color="auto"/>
            <w:left w:val="none" w:sz="0" w:space="0" w:color="auto"/>
            <w:bottom w:val="none" w:sz="0" w:space="0" w:color="auto"/>
            <w:right w:val="none" w:sz="0" w:space="0" w:color="auto"/>
          </w:divBdr>
        </w:div>
        <w:div w:id="1097748478">
          <w:marLeft w:val="640"/>
          <w:marRight w:val="0"/>
          <w:marTop w:val="0"/>
          <w:marBottom w:val="0"/>
          <w:divBdr>
            <w:top w:val="none" w:sz="0" w:space="0" w:color="auto"/>
            <w:left w:val="none" w:sz="0" w:space="0" w:color="auto"/>
            <w:bottom w:val="none" w:sz="0" w:space="0" w:color="auto"/>
            <w:right w:val="none" w:sz="0" w:space="0" w:color="auto"/>
          </w:divBdr>
        </w:div>
        <w:div w:id="1271400586">
          <w:marLeft w:val="640"/>
          <w:marRight w:val="0"/>
          <w:marTop w:val="0"/>
          <w:marBottom w:val="0"/>
          <w:divBdr>
            <w:top w:val="none" w:sz="0" w:space="0" w:color="auto"/>
            <w:left w:val="none" w:sz="0" w:space="0" w:color="auto"/>
            <w:bottom w:val="none" w:sz="0" w:space="0" w:color="auto"/>
            <w:right w:val="none" w:sz="0" w:space="0" w:color="auto"/>
          </w:divBdr>
        </w:div>
        <w:div w:id="1600407022">
          <w:marLeft w:val="640"/>
          <w:marRight w:val="0"/>
          <w:marTop w:val="0"/>
          <w:marBottom w:val="0"/>
          <w:divBdr>
            <w:top w:val="none" w:sz="0" w:space="0" w:color="auto"/>
            <w:left w:val="none" w:sz="0" w:space="0" w:color="auto"/>
            <w:bottom w:val="none" w:sz="0" w:space="0" w:color="auto"/>
            <w:right w:val="none" w:sz="0" w:space="0" w:color="auto"/>
          </w:divBdr>
        </w:div>
        <w:div w:id="1745298057">
          <w:marLeft w:val="640"/>
          <w:marRight w:val="0"/>
          <w:marTop w:val="0"/>
          <w:marBottom w:val="0"/>
          <w:divBdr>
            <w:top w:val="none" w:sz="0" w:space="0" w:color="auto"/>
            <w:left w:val="none" w:sz="0" w:space="0" w:color="auto"/>
            <w:bottom w:val="none" w:sz="0" w:space="0" w:color="auto"/>
            <w:right w:val="none" w:sz="0" w:space="0" w:color="auto"/>
          </w:divBdr>
        </w:div>
        <w:div w:id="1906144163">
          <w:marLeft w:val="640"/>
          <w:marRight w:val="0"/>
          <w:marTop w:val="0"/>
          <w:marBottom w:val="0"/>
          <w:divBdr>
            <w:top w:val="none" w:sz="0" w:space="0" w:color="auto"/>
            <w:left w:val="none" w:sz="0" w:space="0" w:color="auto"/>
            <w:bottom w:val="none" w:sz="0" w:space="0" w:color="auto"/>
            <w:right w:val="none" w:sz="0" w:space="0" w:color="auto"/>
          </w:divBdr>
        </w:div>
        <w:div w:id="1931497966">
          <w:marLeft w:val="640"/>
          <w:marRight w:val="0"/>
          <w:marTop w:val="0"/>
          <w:marBottom w:val="0"/>
          <w:divBdr>
            <w:top w:val="none" w:sz="0" w:space="0" w:color="auto"/>
            <w:left w:val="none" w:sz="0" w:space="0" w:color="auto"/>
            <w:bottom w:val="none" w:sz="0" w:space="0" w:color="auto"/>
            <w:right w:val="none" w:sz="0" w:space="0" w:color="auto"/>
          </w:divBdr>
        </w:div>
      </w:divsChild>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89660778">
      <w:bodyDiv w:val="1"/>
      <w:marLeft w:val="0"/>
      <w:marRight w:val="0"/>
      <w:marTop w:val="0"/>
      <w:marBottom w:val="0"/>
      <w:divBdr>
        <w:top w:val="none" w:sz="0" w:space="0" w:color="auto"/>
        <w:left w:val="none" w:sz="0" w:space="0" w:color="auto"/>
        <w:bottom w:val="none" w:sz="0" w:space="0" w:color="auto"/>
        <w:right w:val="none" w:sz="0" w:space="0" w:color="auto"/>
      </w:divBdr>
      <w:divsChild>
        <w:div w:id="97483723">
          <w:marLeft w:val="640"/>
          <w:marRight w:val="0"/>
          <w:marTop w:val="0"/>
          <w:marBottom w:val="0"/>
          <w:divBdr>
            <w:top w:val="none" w:sz="0" w:space="0" w:color="auto"/>
            <w:left w:val="none" w:sz="0" w:space="0" w:color="auto"/>
            <w:bottom w:val="none" w:sz="0" w:space="0" w:color="auto"/>
            <w:right w:val="none" w:sz="0" w:space="0" w:color="auto"/>
          </w:divBdr>
        </w:div>
        <w:div w:id="321468483">
          <w:marLeft w:val="640"/>
          <w:marRight w:val="0"/>
          <w:marTop w:val="0"/>
          <w:marBottom w:val="0"/>
          <w:divBdr>
            <w:top w:val="none" w:sz="0" w:space="0" w:color="auto"/>
            <w:left w:val="none" w:sz="0" w:space="0" w:color="auto"/>
            <w:bottom w:val="none" w:sz="0" w:space="0" w:color="auto"/>
            <w:right w:val="none" w:sz="0" w:space="0" w:color="auto"/>
          </w:divBdr>
        </w:div>
        <w:div w:id="389496582">
          <w:marLeft w:val="640"/>
          <w:marRight w:val="0"/>
          <w:marTop w:val="0"/>
          <w:marBottom w:val="0"/>
          <w:divBdr>
            <w:top w:val="none" w:sz="0" w:space="0" w:color="auto"/>
            <w:left w:val="none" w:sz="0" w:space="0" w:color="auto"/>
            <w:bottom w:val="none" w:sz="0" w:space="0" w:color="auto"/>
            <w:right w:val="none" w:sz="0" w:space="0" w:color="auto"/>
          </w:divBdr>
        </w:div>
        <w:div w:id="1257639224">
          <w:marLeft w:val="640"/>
          <w:marRight w:val="0"/>
          <w:marTop w:val="0"/>
          <w:marBottom w:val="0"/>
          <w:divBdr>
            <w:top w:val="none" w:sz="0" w:space="0" w:color="auto"/>
            <w:left w:val="none" w:sz="0" w:space="0" w:color="auto"/>
            <w:bottom w:val="none" w:sz="0" w:space="0" w:color="auto"/>
            <w:right w:val="none" w:sz="0" w:space="0" w:color="auto"/>
          </w:divBdr>
        </w:div>
        <w:div w:id="1744328260">
          <w:marLeft w:val="640"/>
          <w:marRight w:val="0"/>
          <w:marTop w:val="0"/>
          <w:marBottom w:val="0"/>
          <w:divBdr>
            <w:top w:val="none" w:sz="0" w:space="0" w:color="auto"/>
            <w:left w:val="none" w:sz="0" w:space="0" w:color="auto"/>
            <w:bottom w:val="none" w:sz="0" w:space="0" w:color="auto"/>
            <w:right w:val="none" w:sz="0" w:space="0" w:color="auto"/>
          </w:divBdr>
        </w:div>
      </w:divsChild>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7139356">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537120">
      <w:bodyDiv w:val="1"/>
      <w:marLeft w:val="0"/>
      <w:marRight w:val="0"/>
      <w:marTop w:val="0"/>
      <w:marBottom w:val="0"/>
      <w:divBdr>
        <w:top w:val="none" w:sz="0" w:space="0" w:color="auto"/>
        <w:left w:val="none" w:sz="0" w:space="0" w:color="auto"/>
        <w:bottom w:val="none" w:sz="0" w:space="0" w:color="auto"/>
        <w:right w:val="none" w:sz="0" w:space="0" w:color="auto"/>
      </w:divBdr>
      <w:divsChild>
        <w:div w:id="200287">
          <w:marLeft w:val="640"/>
          <w:marRight w:val="0"/>
          <w:marTop w:val="0"/>
          <w:marBottom w:val="0"/>
          <w:divBdr>
            <w:top w:val="none" w:sz="0" w:space="0" w:color="auto"/>
            <w:left w:val="none" w:sz="0" w:space="0" w:color="auto"/>
            <w:bottom w:val="none" w:sz="0" w:space="0" w:color="auto"/>
            <w:right w:val="none" w:sz="0" w:space="0" w:color="auto"/>
          </w:divBdr>
        </w:div>
        <w:div w:id="194272320">
          <w:marLeft w:val="640"/>
          <w:marRight w:val="0"/>
          <w:marTop w:val="0"/>
          <w:marBottom w:val="0"/>
          <w:divBdr>
            <w:top w:val="none" w:sz="0" w:space="0" w:color="auto"/>
            <w:left w:val="none" w:sz="0" w:space="0" w:color="auto"/>
            <w:bottom w:val="none" w:sz="0" w:space="0" w:color="auto"/>
            <w:right w:val="none" w:sz="0" w:space="0" w:color="auto"/>
          </w:divBdr>
        </w:div>
        <w:div w:id="325011250">
          <w:marLeft w:val="640"/>
          <w:marRight w:val="0"/>
          <w:marTop w:val="0"/>
          <w:marBottom w:val="0"/>
          <w:divBdr>
            <w:top w:val="none" w:sz="0" w:space="0" w:color="auto"/>
            <w:left w:val="none" w:sz="0" w:space="0" w:color="auto"/>
            <w:bottom w:val="none" w:sz="0" w:space="0" w:color="auto"/>
            <w:right w:val="none" w:sz="0" w:space="0" w:color="auto"/>
          </w:divBdr>
        </w:div>
        <w:div w:id="344482269">
          <w:marLeft w:val="640"/>
          <w:marRight w:val="0"/>
          <w:marTop w:val="0"/>
          <w:marBottom w:val="0"/>
          <w:divBdr>
            <w:top w:val="none" w:sz="0" w:space="0" w:color="auto"/>
            <w:left w:val="none" w:sz="0" w:space="0" w:color="auto"/>
            <w:bottom w:val="none" w:sz="0" w:space="0" w:color="auto"/>
            <w:right w:val="none" w:sz="0" w:space="0" w:color="auto"/>
          </w:divBdr>
        </w:div>
        <w:div w:id="1109664753">
          <w:marLeft w:val="640"/>
          <w:marRight w:val="0"/>
          <w:marTop w:val="0"/>
          <w:marBottom w:val="0"/>
          <w:divBdr>
            <w:top w:val="none" w:sz="0" w:space="0" w:color="auto"/>
            <w:left w:val="none" w:sz="0" w:space="0" w:color="auto"/>
            <w:bottom w:val="none" w:sz="0" w:space="0" w:color="auto"/>
            <w:right w:val="none" w:sz="0" w:space="0" w:color="auto"/>
          </w:divBdr>
        </w:div>
        <w:div w:id="1214073300">
          <w:marLeft w:val="640"/>
          <w:marRight w:val="0"/>
          <w:marTop w:val="0"/>
          <w:marBottom w:val="0"/>
          <w:divBdr>
            <w:top w:val="none" w:sz="0" w:space="0" w:color="auto"/>
            <w:left w:val="none" w:sz="0" w:space="0" w:color="auto"/>
            <w:bottom w:val="none" w:sz="0" w:space="0" w:color="auto"/>
            <w:right w:val="none" w:sz="0" w:space="0" w:color="auto"/>
          </w:divBdr>
        </w:div>
        <w:div w:id="1617786220">
          <w:marLeft w:val="640"/>
          <w:marRight w:val="0"/>
          <w:marTop w:val="0"/>
          <w:marBottom w:val="0"/>
          <w:divBdr>
            <w:top w:val="none" w:sz="0" w:space="0" w:color="auto"/>
            <w:left w:val="none" w:sz="0" w:space="0" w:color="auto"/>
            <w:bottom w:val="none" w:sz="0" w:space="0" w:color="auto"/>
            <w:right w:val="none" w:sz="0" w:space="0" w:color="auto"/>
          </w:divBdr>
        </w:div>
        <w:div w:id="1727755334">
          <w:marLeft w:val="640"/>
          <w:marRight w:val="0"/>
          <w:marTop w:val="0"/>
          <w:marBottom w:val="0"/>
          <w:divBdr>
            <w:top w:val="none" w:sz="0" w:space="0" w:color="auto"/>
            <w:left w:val="none" w:sz="0" w:space="0" w:color="auto"/>
            <w:bottom w:val="none" w:sz="0" w:space="0" w:color="auto"/>
            <w:right w:val="none" w:sz="0" w:space="0" w:color="auto"/>
          </w:divBdr>
        </w:div>
        <w:div w:id="1774859048">
          <w:marLeft w:val="640"/>
          <w:marRight w:val="0"/>
          <w:marTop w:val="0"/>
          <w:marBottom w:val="0"/>
          <w:divBdr>
            <w:top w:val="none" w:sz="0" w:space="0" w:color="auto"/>
            <w:left w:val="none" w:sz="0" w:space="0" w:color="auto"/>
            <w:bottom w:val="none" w:sz="0" w:space="0" w:color="auto"/>
            <w:right w:val="none" w:sz="0" w:space="0" w:color="auto"/>
          </w:divBdr>
        </w:div>
        <w:div w:id="1952587308">
          <w:marLeft w:val="640"/>
          <w:marRight w:val="0"/>
          <w:marTop w:val="0"/>
          <w:marBottom w:val="0"/>
          <w:divBdr>
            <w:top w:val="none" w:sz="0" w:space="0" w:color="auto"/>
            <w:left w:val="none" w:sz="0" w:space="0" w:color="auto"/>
            <w:bottom w:val="none" w:sz="0" w:space="0" w:color="auto"/>
            <w:right w:val="none" w:sz="0" w:space="0" w:color="auto"/>
          </w:divBdr>
        </w:div>
        <w:div w:id="1968387416">
          <w:marLeft w:val="640"/>
          <w:marRight w:val="0"/>
          <w:marTop w:val="0"/>
          <w:marBottom w:val="0"/>
          <w:divBdr>
            <w:top w:val="none" w:sz="0" w:space="0" w:color="auto"/>
            <w:left w:val="none" w:sz="0" w:space="0" w:color="auto"/>
            <w:bottom w:val="none" w:sz="0" w:space="0" w:color="auto"/>
            <w:right w:val="none" w:sz="0" w:space="0" w:color="auto"/>
          </w:divBdr>
        </w:div>
      </w:divsChild>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643549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29709016">
      <w:bodyDiv w:val="1"/>
      <w:marLeft w:val="0"/>
      <w:marRight w:val="0"/>
      <w:marTop w:val="0"/>
      <w:marBottom w:val="0"/>
      <w:divBdr>
        <w:top w:val="none" w:sz="0" w:space="0" w:color="auto"/>
        <w:left w:val="none" w:sz="0" w:space="0" w:color="auto"/>
        <w:bottom w:val="none" w:sz="0" w:space="0" w:color="auto"/>
        <w:right w:val="none" w:sz="0" w:space="0" w:color="auto"/>
      </w:divBdr>
      <w:divsChild>
        <w:div w:id="123234304">
          <w:marLeft w:val="640"/>
          <w:marRight w:val="0"/>
          <w:marTop w:val="0"/>
          <w:marBottom w:val="0"/>
          <w:divBdr>
            <w:top w:val="none" w:sz="0" w:space="0" w:color="auto"/>
            <w:left w:val="none" w:sz="0" w:space="0" w:color="auto"/>
            <w:bottom w:val="none" w:sz="0" w:space="0" w:color="auto"/>
            <w:right w:val="none" w:sz="0" w:space="0" w:color="auto"/>
          </w:divBdr>
        </w:div>
        <w:div w:id="283660509">
          <w:marLeft w:val="640"/>
          <w:marRight w:val="0"/>
          <w:marTop w:val="0"/>
          <w:marBottom w:val="0"/>
          <w:divBdr>
            <w:top w:val="none" w:sz="0" w:space="0" w:color="auto"/>
            <w:left w:val="none" w:sz="0" w:space="0" w:color="auto"/>
            <w:bottom w:val="none" w:sz="0" w:space="0" w:color="auto"/>
            <w:right w:val="none" w:sz="0" w:space="0" w:color="auto"/>
          </w:divBdr>
        </w:div>
        <w:div w:id="812671584">
          <w:marLeft w:val="640"/>
          <w:marRight w:val="0"/>
          <w:marTop w:val="0"/>
          <w:marBottom w:val="0"/>
          <w:divBdr>
            <w:top w:val="none" w:sz="0" w:space="0" w:color="auto"/>
            <w:left w:val="none" w:sz="0" w:space="0" w:color="auto"/>
            <w:bottom w:val="none" w:sz="0" w:space="0" w:color="auto"/>
            <w:right w:val="none" w:sz="0" w:space="0" w:color="auto"/>
          </w:divBdr>
        </w:div>
        <w:div w:id="1611820220">
          <w:marLeft w:val="640"/>
          <w:marRight w:val="0"/>
          <w:marTop w:val="0"/>
          <w:marBottom w:val="0"/>
          <w:divBdr>
            <w:top w:val="none" w:sz="0" w:space="0" w:color="auto"/>
            <w:left w:val="none" w:sz="0" w:space="0" w:color="auto"/>
            <w:bottom w:val="none" w:sz="0" w:space="0" w:color="auto"/>
            <w:right w:val="none" w:sz="0" w:space="0" w:color="auto"/>
          </w:divBdr>
        </w:div>
        <w:div w:id="1768844000">
          <w:marLeft w:val="640"/>
          <w:marRight w:val="0"/>
          <w:marTop w:val="0"/>
          <w:marBottom w:val="0"/>
          <w:divBdr>
            <w:top w:val="none" w:sz="0" w:space="0" w:color="auto"/>
            <w:left w:val="none" w:sz="0" w:space="0" w:color="auto"/>
            <w:bottom w:val="none" w:sz="0" w:space="0" w:color="auto"/>
            <w:right w:val="none" w:sz="0" w:space="0" w:color="auto"/>
          </w:divBdr>
        </w:div>
        <w:div w:id="1974289189">
          <w:marLeft w:val="640"/>
          <w:marRight w:val="0"/>
          <w:marTop w:val="0"/>
          <w:marBottom w:val="0"/>
          <w:divBdr>
            <w:top w:val="none" w:sz="0" w:space="0" w:color="auto"/>
            <w:left w:val="none" w:sz="0" w:space="0" w:color="auto"/>
            <w:bottom w:val="none" w:sz="0" w:space="0" w:color="auto"/>
            <w:right w:val="none" w:sz="0" w:space="0" w:color="auto"/>
          </w:divBdr>
        </w:div>
      </w:divsChild>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2678350">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3161293">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134978">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5208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4318463">
      <w:bodyDiv w:val="1"/>
      <w:marLeft w:val="0"/>
      <w:marRight w:val="0"/>
      <w:marTop w:val="0"/>
      <w:marBottom w:val="0"/>
      <w:divBdr>
        <w:top w:val="none" w:sz="0" w:space="0" w:color="auto"/>
        <w:left w:val="none" w:sz="0" w:space="0" w:color="auto"/>
        <w:bottom w:val="none" w:sz="0" w:space="0" w:color="auto"/>
        <w:right w:val="none" w:sz="0" w:space="0" w:color="auto"/>
      </w:divBdr>
      <w:divsChild>
        <w:div w:id="1328094827">
          <w:marLeft w:val="640"/>
          <w:marRight w:val="0"/>
          <w:marTop w:val="0"/>
          <w:marBottom w:val="0"/>
          <w:divBdr>
            <w:top w:val="none" w:sz="0" w:space="0" w:color="auto"/>
            <w:left w:val="none" w:sz="0" w:space="0" w:color="auto"/>
            <w:bottom w:val="none" w:sz="0" w:space="0" w:color="auto"/>
            <w:right w:val="none" w:sz="0" w:space="0" w:color="auto"/>
          </w:divBdr>
        </w:div>
        <w:div w:id="1796873087">
          <w:marLeft w:val="640"/>
          <w:marRight w:val="0"/>
          <w:marTop w:val="0"/>
          <w:marBottom w:val="0"/>
          <w:divBdr>
            <w:top w:val="none" w:sz="0" w:space="0" w:color="auto"/>
            <w:left w:val="none" w:sz="0" w:space="0" w:color="auto"/>
            <w:bottom w:val="none" w:sz="0" w:space="0" w:color="auto"/>
            <w:right w:val="none" w:sz="0" w:space="0" w:color="auto"/>
          </w:divBdr>
        </w:div>
        <w:div w:id="1826512678">
          <w:marLeft w:val="640"/>
          <w:marRight w:val="0"/>
          <w:marTop w:val="0"/>
          <w:marBottom w:val="0"/>
          <w:divBdr>
            <w:top w:val="none" w:sz="0" w:space="0" w:color="auto"/>
            <w:left w:val="none" w:sz="0" w:space="0" w:color="auto"/>
            <w:bottom w:val="none" w:sz="0" w:space="0" w:color="auto"/>
            <w:right w:val="none" w:sz="0" w:space="0" w:color="auto"/>
          </w:divBdr>
        </w:div>
        <w:div w:id="2078504330">
          <w:marLeft w:val="640"/>
          <w:marRight w:val="0"/>
          <w:marTop w:val="0"/>
          <w:marBottom w:val="0"/>
          <w:divBdr>
            <w:top w:val="none" w:sz="0" w:space="0" w:color="auto"/>
            <w:left w:val="none" w:sz="0" w:space="0" w:color="auto"/>
            <w:bottom w:val="none" w:sz="0" w:space="0" w:color="auto"/>
            <w:right w:val="none" w:sz="0" w:space="0" w:color="auto"/>
          </w:divBdr>
        </w:div>
      </w:divsChild>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5581407">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3733433">
      <w:bodyDiv w:val="1"/>
      <w:marLeft w:val="0"/>
      <w:marRight w:val="0"/>
      <w:marTop w:val="0"/>
      <w:marBottom w:val="0"/>
      <w:divBdr>
        <w:top w:val="none" w:sz="0" w:space="0" w:color="auto"/>
        <w:left w:val="none" w:sz="0" w:space="0" w:color="auto"/>
        <w:bottom w:val="none" w:sz="0" w:space="0" w:color="auto"/>
        <w:right w:val="none" w:sz="0" w:space="0" w:color="auto"/>
      </w:divBdr>
      <w:divsChild>
        <w:div w:id="271666631">
          <w:marLeft w:val="640"/>
          <w:marRight w:val="0"/>
          <w:marTop w:val="0"/>
          <w:marBottom w:val="0"/>
          <w:divBdr>
            <w:top w:val="none" w:sz="0" w:space="0" w:color="auto"/>
            <w:left w:val="none" w:sz="0" w:space="0" w:color="auto"/>
            <w:bottom w:val="none" w:sz="0" w:space="0" w:color="auto"/>
            <w:right w:val="none" w:sz="0" w:space="0" w:color="auto"/>
          </w:divBdr>
        </w:div>
        <w:div w:id="642539753">
          <w:marLeft w:val="640"/>
          <w:marRight w:val="0"/>
          <w:marTop w:val="0"/>
          <w:marBottom w:val="0"/>
          <w:divBdr>
            <w:top w:val="none" w:sz="0" w:space="0" w:color="auto"/>
            <w:left w:val="none" w:sz="0" w:space="0" w:color="auto"/>
            <w:bottom w:val="none" w:sz="0" w:space="0" w:color="auto"/>
            <w:right w:val="none" w:sz="0" w:space="0" w:color="auto"/>
          </w:divBdr>
        </w:div>
        <w:div w:id="709574929">
          <w:marLeft w:val="640"/>
          <w:marRight w:val="0"/>
          <w:marTop w:val="0"/>
          <w:marBottom w:val="0"/>
          <w:divBdr>
            <w:top w:val="none" w:sz="0" w:space="0" w:color="auto"/>
            <w:left w:val="none" w:sz="0" w:space="0" w:color="auto"/>
            <w:bottom w:val="none" w:sz="0" w:space="0" w:color="auto"/>
            <w:right w:val="none" w:sz="0" w:space="0" w:color="auto"/>
          </w:divBdr>
        </w:div>
        <w:div w:id="1283077033">
          <w:marLeft w:val="640"/>
          <w:marRight w:val="0"/>
          <w:marTop w:val="0"/>
          <w:marBottom w:val="0"/>
          <w:divBdr>
            <w:top w:val="none" w:sz="0" w:space="0" w:color="auto"/>
            <w:left w:val="none" w:sz="0" w:space="0" w:color="auto"/>
            <w:bottom w:val="none" w:sz="0" w:space="0" w:color="auto"/>
            <w:right w:val="none" w:sz="0" w:space="0" w:color="auto"/>
          </w:divBdr>
        </w:div>
        <w:div w:id="1544637849">
          <w:marLeft w:val="640"/>
          <w:marRight w:val="0"/>
          <w:marTop w:val="0"/>
          <w:marBottom w:val="0"/>
          <w:divBdr>
            <w:top w:val="none" w:sz="0" w:space="0" w:color="auto"/>
            <w:left w:val="none" w:sz="0" w:space="0" w:color="auto"/>
            <w:bottom w:val="none" w:sz="0" w:space="0" w:color="auto"/>
            <w:right w:val="none" w:sz="0" w:space="0" w:color="auto"/>
          </w:divBdr>
        </w:div>
        <w:div w:id="1637563254">
          <w:marLeft w:val="640"/>
          <w:marRight w:val="0"/>
          <w:marTop w:val="0"/>
          <w:marBottom w:val="0"/>
          <w:divBdr>
            <w:top w:val="none" w:sz="0" w:space="0" w:color="auto"/>
            <w:left w:val="none" w:sz="0" w:space="0" w:color="auto"/>
            <w:bottom w:val="none" w:sz="0" w:space="0" w:color="auto"/>
            <w:right w:val="none" w:sz="0" w:space="0" w:color="auto"/>
          </w:divBdr>
        </w:div>
        <w:div w:id="1782605533">
          <w:marLeft w:val="640"/>
          <w:marRight w:val="0"/>
          <w:marTop w:val="0"/>
          <w:marBottom w:val="0"/>
          <w:divBdr>
            <w:top w:val="none" w:sz="0" w:space="0" w:color="auto"/>
            <w:left w:val="none" w:sz="0" w:space="0" w:color="auto"/>
            <w:bottom w:val="none" w:sz="0" w:space="0" w:color="auto"/>
            <w:right w:val="none" w:sz="0" w:space="0" w:color="auto"/>
          </w:divBdr>
        </w:div>
        <w:div w:id="1800342586">
          <w:marLeft w:val="640"/>
          <w:marRight w:val="0"/>
          <w:marTop w:val="0"/>
          <w:marBottom w:val="0"/>
          <w:divBdr>
            <w:top w:val="none" w:sz="0" w:space="0" w:color="auto"/>
            <w:left w:val="none" w:sz="0" w:space="0" w:color="auto"/>
            <w:bottom w:val="none" w:sz="0" w:space="0" w:color="auto"/>
            <w:right w:val="none" w:sz="0" w:space="0" w:color="auto"/>
          </w:divBdr>
        </w:div>
      </w:divsChild>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1735173">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86063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2407996">
      <w:bodyDiv w:val="1"/>
      <w:marLeft w:val="0"/>
      <w:marRight w:val="0"/>
      <w:marTop w:val="0"/>
      <w:marBottom w:val="0"/>
      <w:divBdr>
        <w:top w:val="none" w:sz="0" w:space="0" w:color="auto"/>
        <w:left w:val="none" w:sz="0" w:space="0" w:color="auto"/>
        <w:bottom w:val="none" w:sz="0" w:space="0" w:color="auto"/>
        <w:right w:val="none" w:sz="0" w:space="0" w:color="auto"/>
      </w:divBdr>
      <w:divsChild>
        <w:div w:id="788744083">
          <w:marLeft w:val="640"/>
          <w:marRight w:val="0"/>
          <w:marTop w:val="0"/>
          <w:marBottom w:val="0"/>
          <w:divBdr>
            <w:top w:val="none" w:sz="0" w:space="0" w:color="auto"/>
            <w:left w:val="none" w:sz="0" w:space="0" w:color="auto"/>
            <w:bottom w:val="none" w:sz="0" w:space="0" w:color="auto"/>
            <w:right w:val="none" w:sz="0" w:space="0" w:color="auto"/>
          </w:divBdr>
        </w:div>
        <w:div w:id="819536749">
          <w:marLeft w:val="640"/>
          <w:marRight w:val="0"/>
          <w:marTop w:val="0"/>
          <w:marBottom w:val="0"/>
          <w:divBdr>
            <w:top w:val="none" w:sz="0" w:space="0" w:color="auto"/>
            <w:left w:val="none" w:sz="0" w:space="0" w:color="auto"/>
            <w:bottom w:val="none" w:sz="0" w:space="0" w:color="auto"/>
            <w:right w:val="none" w:sz="0" w:space="0" w:color="auto"/>
          </w:divBdr>
        </w:div>
        <w:div w:id="1004166927">
          <w:marLeft w:val="640"/>
          <w:marRight w:val="0"/>
          <w:marTop w:val="0"/>
          <w:marBottom w:val="0"/>
          <w:divBdr>
            <w:top w:val="none" w:sz="0" w:space="0" w:color="auto"/>
            <w:left w:val="none" w:sz="0" w:space="0" w:color="auto"/>
            <w:bottom w:val="none" w:sz="0" w:space="0" w:color="auto"/>
            <w:right w:val="none" w:sz="0" w:space="0" w:color="auto"/>
          </w:divBdr>
        </w:div>
        <w:div w:id="1020199070">
          <w:marLeft w:val="640"/>
          <w:marRight w:val="0"/>
          <w:marTop w:val="0"/>
          <w:marBottom w:val="0"/>
          <w:divBdr>
            <w:top w:val="none" w:sz="0" w:space="0" w:color="auto"/>
            <w:left w:val="none" w:sz="0" w:space="0" w:color="auto"/>
            <w:bottom w:val="none" w:sz="0" w:space="0" w:color="auto"/>
            <w:right w:val="none" w:sz="0" w:space="0" w:color="auto"/>
          </w:divBdr>
        </w:div>
        <w:div w:id="1530997007">
          <w:marLeft w:val="640"/>
          <w:marRight w:val="0"/>
          <w:marTop w:val="0"/>
          <w:marBottom w:val="0"/>
          <w:divBdr>
            <w:top w:val="none" w:sz="0" w:space="0" w:color="auto"/>
            <w:left w:val="none" w:sz="0" w:space="0" w:color="auto"/>
            <w:bottom w:val="none" w:sz="0" w:space="0" w:color="auto"/>
            <w:right w:val="none" w:sz="0" w:space="0" w:color="auto"/>
          </w:divBdr>
        </w:div>
      </w:divsChild>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5226014">
      <w:bodyDiv w:val="1"/>
      <w:marLeft w:val="0"/>
      <w:marRight w:val="0"/>
      <w:marTop w:val="0"/>
      <w:marBottom w:val="0"/>
      <w:divBdr>
        <w:top w:val="none" w:sz="0" w:space="0" w:color="auto"/>
        <w:left w:val="none" w:sz="0" w:space="0" w:color="auto"/>
        <w:bottom w:val="none" w:sz="0" w:space="0" w:color="auto"/>
        <w:right w:val="none" w:sz="0" w:space="0" w:color="auto"/>
      </w:divBdr>
      <w:divsChild>
        <w:div w:id="209803780">
          <w:marLeft w:val="640"/>
          <w:marRight w:val="0"/>
          <w:marTop w:val="0"/>
          <w:marBottom w:val="0"/>
          <w:divBdr>
            <w:top w:val="none" w:sz="0" w:space="0" w:color="auto"/>
            <w:left w:val="none" w:sz="0" w:space="0" w:color="auto"/>
            <w:bottom w:val="none" w:sz="0" w:space="0" w:color="auto"/>
            <w:right w:val="none" w:sz="0" w:space="0" w:color="auto"/>
          </w:divBdr>
        </w:div>
        <w:div w:id="565649435">
          <w:marLeft w:val="640"/>
          <w:marRight w:val="0"/>
          <w:marTop w:val="0"/>
          <w:marBottom w:val="0"/>
          <w:divBdr>
            <w:top w:val="none" w:sz="0" w:space="0" w:color="auto"/>
            <w:left w:val="none" w:sz="0" w:space="0" w:color="auto"/>
            <w:bottom w:val="none" w:sz="0" w:space="0" w:color="auto"/>
            <w:right w:val="none" w:sz="0" w:space="0" w:color="auto"/>
          </w:divBdr>
        </w:div>
        <w:div w:id="898130976">
          <w:marLeft w:val="640"/>
          <w:marRight w:val="0"/>
          <w:marTop w:val="0"/>
          <w:marBottom w:val="0"/>
          <w:divBdr>
            <w:top w:val="none" w:sz="0" w:space="0" w:color="auto"/>
            <w:left w:val="none" w:sz="0" w:space="0" w:color="auto"/>
            <w:bottom w:val="none" w:sz="0" w:space="0" w:color="auto"/>
            <w:right w:val="none" w:sz="0" w:space="0" w:color="auto"/>
          </w:divBdr>
        </w:div>
        <w:div w:id="1017655486">
          <w:marLeft w:val="640"/>
          <w:marRight w:val="0"/>
          <w:marTop w:val="0"/>
          <w:marBottom w:val="0"/>
          <w:divBdr>
            <w:top w:val="none" w:sz="0" w:space="0" w:color="auto"/>
            <w:left w:val="none" w:sz="0" w:space="0" w:color="auto"/>
            <w:bottom w:val="none" w:sz="0" w:space="0" w:color="auto"/>
            <w:right w:val="none" w:sz="0" w:space="0" w:color="auto"/>
          </w:divBdr>
        </w:div>
        <w:div w:id="1175152530">
          <w:marLeft w:val="640"/>
          <w:marRight w:val="0"/>
          <w:marTop w:val="0"/>
          <w:marBottom w:val="0"/>
          <w:divBdr>
            <w:top w:val="none" w:sz="0" w:space="0" w:color="auto"/>
            <w:left w:val="none" w:sz="0" w:space="0" w:color="auto"/>
            <w:bottom w:val="none" w:sz="0" w:space="0" w:color="auto"/>
            <w:right w:val="none" w:sz="0" w:space="0" w:color="auto"/>
          </w:divBdr>
        </w:div>
        <w:div w:id="1201625367">
          <w:marLeft w:val="640"/>
          <w:marRight w:val="0"/>
          <w:marTop w:val="0"/>
          <w:marBottom w:val="0"/>
          <w:divBdr>
            <w:top w:val="none" w:sz="0" w:space="0" w:color="auto"/>
            <w:left w:val="none" w:sz="0" w:space="0" w:color="auto"/>
            <w:bottom w:val="none" w:sz="0" w:space="0" w:color="auto"/>
            <w:right w:val="none" w:sz="0" w:space="0" w:color="auto"/>
          </w:divBdr>
        </w:div>
        <w:div w:id="1363167561">
          <w:marLeft w:val="640"/>
          <w:marRight w:val="0"/>
          <w:marTop w:val="0"/>
          <w:marBottom w:val="0"/>
          <w:divBdr>
            <w:top w:val="none" w:sz="0" w:space="0" w:color="auto"/>
            <w:left w:val="none" w:sz="0" w:space="0" w:color="auto"/>
            <w:bottom w:val="none" w:sz="0" w:space="0" w:color="auto"/>
            <w:right w:val="none" w:sz="0" w:space="0" w:color="auto"/>
          </w:divBdr>
        </w:div>
        <w:div w:id="1714428448">
          <w:marLeft w:val="640"/>
          <w:marRight w:val="0"/>
          <w:marTop w:val="0"/>
          <w:marBottom w:val="0"/>
          <w:divBdr>
            <w:top w:val="none" w:sz="0" w:space="0" w:color="auto"/>
            <w:left w:val="none" w:sz="0" w:space="0" w:color="auto"/>
            <w:bottom w:val="none" w:sz="0" w:space="0" w:color="auto"/>
            <w:right w:val="none" w:sz="0" w:space="0" w:color="auto"/>
          </w:divBdr>
        </w:div>
        <w:div w:id="1741252558">
          <w:marLeft w:val="640"/>
          <w:marRight w:val="0"/>
          <w:marTop w:val="0"/>
          <w:marBottom w:val="0"/>
          <w:divBdr>
            <w:top w:val="none" w:sz="0" w:space="0" w:color="auto"/>
            <w:left w:val="none" w:sz="0" w:space="0" w:color="auto"/>
            <w:bottom w:val="none" w:sz="0" w:space="0" w:color="auto"/>
            <w:right w:val="none" w:sz="0" w:space="0" w:color="auto"/>
          </w:divBdr>
        </w:div>
        <w:div w:id="1936744980">
          <w:marLeft w:val="640"/>
          <w:marRight w:val="0"/>
          <w:marTop w:val="0"/>
          <w:marBottom w:val="0"/>
          <w:divBdr>
            <w:top w:val="none" w:sz="0" w:space="0" w:color="auto"/>
            <w:left w:val="none" w:sz="0" w:space="0" w:color="auto"/>
            <w:bottom w:val="none" w:sz="0" w:space="0" w:color="auto"/>
            <w:right w:val="none" w:sz="0" w:space="0" w:color="auto"/>
          </w:divBdr>
        </w:div>
        <w:div w:id="1980839119">
          <w:marLeft w:val="640"/>
          <w:marRight w:val="0"/>
          <w:marTop w:val="0"/>
          <w:marBottom w:val="0"/>
          <w:divBdr>
            <w:top w:val="none" w:sz="0" w:space="0" w:color="auto"/>
            <w:left w:val="none" w:sz="0" w:space="0" w:color="auto"/>
            <w:bottom w:val="none" w:sz="0" w:space="0" w:color="auto"/>
            <w:right w:val="none" w:sz="0" w:space="0" w:color="auto"/>
          </w:divBdr>
        </w:div>
        <w:div w:id="1987929271">
          <w:marLeft w:val="640"/>
          <w:marRight w:val="0"/>
          <w:marTop w:val="0"/>
          <w:marBottom w:val="0"/>
          <w:divBdr>
            <w:top w:val="none" w:sz="0" w:space="0" w:color="auto"/>
            <w:left w:val="none" w:sz="0" w:space="0" w:color="auto"/>
            <w:bottom w:val="none" w:sz="0" w:space="0" w:color="auto"/>
            <w:right w:val="none" w:sz="0" w:space="0" w:color="auto"/>
          </w:divBdr>
        </w:div>
        <w:div w:id="1996717294">
          <w:marLeft w:val="640"/>
          <w:marRight w:val="0"/>
          <w:marTop w:val="0"/>
          <w:marBottom w:val="0"/>
          <w:divBdr>
            <w:top w:val="none" w:sz="0" w:space="0" w:color="auto"/>
            <w:left w:val="none" w:sz="0" w:space="0" w:color="auto"/>
            <w:bottom w:val="none" w:sz="0" w:space="0" w:color="auto"/>
            <w:right w:val="none" w:sz="0" w:space="0" w:color="auto"/>
          </w:divBdr>
        </w:div>
        <w:div w:id="2004896854">
          <w:marLeft w:val="640"/>
          <w:marRight w:val="0"/>
          <w:marTop w:val="0"/>
          <w:marBottom w:val="0"/>
          <w:divBdr>
            <w:top w:val="none" w:sz="0" w:space="0" w:color="auto"/>
            <w:left w:val="none" w:sz="0" w:space="0" w:color="auto"/>
            <w:bottom w:val="none" w:sz="0" w:space="0" w:color="auto"/>
            <w:right w:val="none" w:sz="0" w:space="0" w:color="auto"/>
          </w:divBdr>
        </w:div>
        <w:div w:id="2069960984">
          <w:marLeft w:val="640"/>
          <w:marRight w:val="0"/>
          <w:marTop w:val="0"/>
          <w:marBottom w:val="0"/>
          <w:divBdr>
            <w:top w:val="none" w:sz="0" w:space="0" w:color="auto"/>
            <w:left w:val="none" w:sz="0" w:space="0" w:color="auto"/>
            <w:bottom w:val="none" w:sz="0" w:space="0" w:color="auto"/>
            <w:right w:val="none" w:sz="0" w:space="0" w:color="auto"/>
          </w:divBdr>
        </w:div>
      </w:divsChild>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header" Target="header3.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F063849-5003-4988-A588-17D6A85C533A}"/>
      </w:docPartPr>
      <w:docPartBody>
        <w:p w:rsidR="00D221BB" w:rsidRDefault="002A0202">
          <w:r w:rsidRPr="00EF3316">
            <w:rPr>
              <w:rStyle w:val="Textodelmarcadordeposicin"/>
            </w:rPr>
            <w:t>Haga clic o pulse aquí para escribir texto.</w:t>
          </w:r>
        </w:p>
      </w:docPartBody>
    </w:docPart>
    <w:docPart>
      <w:docPartPr>
        <w:name w:val="97EEB3405EBC45A499EAC23081A59718"/>
        <w:category>
          <w:name w:val="General"/>
          <w:gallery w:val="placeholder"/>
        </w:category>
        <w:types>
          <w:type w:val="bbPlcHdr"/>
        </w:types>
        <w:behaviors>
          <w:behavior w:val="content"/>
        </w:behaviors>
        <w:guid w:val="{B7B99250-1B2A-4F79-80A9-6C8CAFCC185B}"/>
      </w:docPartPr>
      <w:docPartBody>
        <w:p w:rsidR="00795006" w:rsidRDefault="00C77A78" w:rsidP="00C77A78">
          <w:pPr>
            <w:pStyle w:val="97EEB3405EBC45A499EAC23081A59718"/>
          </w:pPr>
          <w:r w:rsidRPr="00EF3316">
            <w:rPr>
              <w:rStyle w:val="Textodelmarcadordeposicin"/>
            </w:rPr>
            <w:t>Haga clic o pulse aquí para escribir texto.</w:t>
          </w:r>
        </w:p>
      </w:docPartBody>
    </w:docPart>
    <w:docPart>
      <w:docPartPr>
        <w:name w:val="63C4B79401C74017966CF786020669FA"/>
        <w:category>
          <w:name w:val="General"/>
          <w:gallery w:val="placeholder"/>
        </w:category>
        <w:types>
          <w:type w:val="bbPlcHdr"/>
        </w:types>
        <w:behaviors>
          <w:behavior w:val="content"/>
        </w:behaviors>
        <w:guid w:val="{A2F7BEB6-B50A-4A9D-AEAE-8381483D890C}"/>
      </w:docPartPr>
      <w:docPartBody>
        <w:p w:rsidR="00795006" w:rsidRDefault="00C77A78" w:rsidP="00C77A78">
          <w:pPr>
            <w:pStyle w:val="63C4B79401C74017966CF786020669FA"/>
          </w:pPr>
          <w:r w:rsidRPr="00EF3316">
            <w:rPr>
              <w:rStyle w:val="Textodelmarcadordeposicin"/>
            </w:rPr>
            <w:t>Haga clic o pulse aquí para escribir texto.</w:t>
          </w:r>
        </w:p>
      </w:docPartBody>
    </w:docPart>
    <w:docPart>
      <w:docPartPr>
        <w:name w:val="0D9F0057C7504604B1AF373D3C48E199"/>
        <w:category>
          <w:name w:val="General"/>
          <w:gallery w:val="placeholder"/>
        </w:category>
        <w:types>
          <w:type w:val="bbPlcHdr"/>
        </w:types>
        <w:behaviors>
          <w:behavior w:val="content"/>
        </w:behaviors>
        <w:guid w:val="{7910D1F2-3194-4362-AC0F-25FF5C49C3A2}"/>
      </w:docPartPr>
      <w:docPartBody>
        <w:p w:rsidR="00795006" w:rsidRDefault="00C77A78" w:rsidP="00C77A78">
          <w:pPr>
            <w:pStyle w:val="0D9F0057C7504604B1AF373D3C48E199"/>
          </w:pPr>
          <w:r w:rsidRPr="00EF3316">
            <w:rPr>
              <w:rStyle w:val="Textodelmarcadordeposicin"/>
            </w:rPr>
            <w:t>Haga clic o pulse aquí para escribir texto.</w:t>
          </w:r>
        </w:p>
      </w:docPartBody>
    </w:docPart>
    <w:docPart>
      <w:docPartPr>
        <w:name w:val="41235116F849476CBCD322BC6756FD6F"/>
        <w:category>
          <w:name w:val="General"/>
          <w:gallery w:val="placeholder"/>
        </w:category>
        <w:types>
          <w:type w:val="bbPlcHdr"/>
        </w:types>
        <w:behaviors>
          <w:behavior w:val="content"/>
        </w:behaviors>
        <w:guid w:val="{D9F81D7A-0353-45C1-9066-1D46D29DE68D}"/>
      </w:docPartPr>
      <w:docPartBody>
        <w:p w:rsidR="00795006" w:rsidRDefault="00C77A78" w:rsidP="00C77A78">
          <w:pPr>
            <w:pStyle w:val="41235116F849476CBCD322BC6756FD6F"/>
          </w:pPr>
          <w:r w:rsidRPr="00EF3316">
            <w:rPr>
              <w:rStyle w:val="Textodelmarcadordeposicin"/>
            </w:rPr>
            <w:t>Haga clic o pulse aquí para escribir texto.</w:t>
          </w:r>
        </w:p>
      </w:docPartBody>
    </w:docPart>
    <w:docPart>
      <w:docPartPr>
        <w:name w:val="3654B75822334700858D25358EC9D485"/>
        <w:category>
          <w:name w:val="General"/>
          <w:gallery w:val="placeholder"/>
        </w:category>
        <w:types>
          <w:type w:val="bbPlcHdr"/>
        </w:types>
        <w:behaviors>
          <w:behavior w:val="content"/>
        </w:behaviors>
        <w:guid w:val="{48472185-F246-4D7D-AC93-AD6B50699813}"/>
      </w:docPartPr>
      <w:docPartBody>
        <w:p w:rsidR="00795006" w:rsidRDefault="00C77A78" w:rsidP="00C77A78">
          <w:pPr>
            <w:pStyle w:val="3654B75822334700858D25358EC9D485"/>
          </w:pPr>
          <w:r w:rsidRPr="00EF3316">
            <w:rPr>
              <w:rStyle w:val="Textodelmarcadordeposicin"/>
            </w:rPr>
            <w:t>Haga clic o pulse aquí para escribir texto.</w:t>
          </w:r>
        </w:p>
      </w:docPartBody>
    </w:docPart>
    <w:docPart>
      <w:docPartPr>
        <w:name w:val="4F67001F03D24A309BD4662203CD3243"/>
        <w:category>
          <w:name w:val="General"/>
          <w:gallery w:val="placeholder"/>
        </w:category>
        <w:types>
          <w:type w:val="bbPlcHdr"/>
        </w:types>
        <w:behaviors>
          <w:behavior w:val="content"/>
        </w:behaviors>
        <w:guid w:val="{2AD80BCB-FCD4-4290-B1E1-9EEAB7591E13}"/>
      </w:docPartPr>
      <w:docPartBody>
        <w:p w:rsidR="00795006" w:rsidRDefault="00C77A78" w:rsidP="00C77A78">
          <w:pPr>
            <w:pStyle w:val="4F67001F03D24A309BD4662203CD3243"/>
          </w:pPr>
          <w:r w:rsidRPr="00EF3316">
            <w:rPr>
              <w:rStyle w:val="Textodelmarcadordeposicin"/>
            </w:rPr>
            <w:t>Haga clic o pulse aquí para escribir texto.</w:t>
          </w:r>
        </w:p>
      </w:docPartBody>
    </w:docPart>
    <w:docPart>
      <w:docPartPr>
        <w:name w:val="DE417D3BD21D408495B77005BB2A426E"/>
        <w:category>
          <w:name w:val="General"/>
          <w:gallery w:val="placeholder"/>
        </w:category>
        <w:types>
          <w:type w:val="bbPlcHdr"/>
        </w:types>
        <w:behaviors>
          <w:behavior w:val="content"/>
        </w:behaviors>
        <w:guid w:val="{13E5C582-5CB5-480D-8E77-C7BABF36D3C1}"/>
      </w:docPartPr>
      <w:docPartBody>
        <w:p w:rsidR="00795006" w:rsidRDefault="00C77A78" w:rsidP="00C77A78">
          <w:pPr>
            <w:pStyle w:val="DE417D3BD21D408495B77005BB2A426E"/>
          </w:pPr>
          <w:r w:rsidRPr="00EF3316">
            <w:rPr>
              <w:rStyle w:val="Textodelmarcadordeposicin"/>
            </w:rPr>
            <w:t>Haga clic o pulse aquí para escribir texto.</w:t>
          </w:r>
        </w:p>
      </w:docPartBody>
    </w:docPart>
    <w:docPart>
      <w:docPartPr>
        <w:name w:val="6F5042D9E429416791085B3E52C78EAB"/>
        <w:category>
          <w:name w:val="General"/>
          <w:gallery w:val="placeholder"/>
        </w:category>
        <w:types>
          <w:type w:val="bbPlcHdr"/>
        </w:types>
        <w:behaviors>
          <w:behavior w:val="content"/>
        </w:behaviors>
        <w:guid w:val="{8B34F208-F902-4E9E-9842-6B8FD91E42F0}"/>
      </w:docPartPr>
      <w:docPartBody>
        <w:p w:rsidR="00795006" w:rsidRDefault="00C77A78" w:rsidP="00C77A78">
          <w:pPr>
            <w:pStyle w:val="6F5042D9E429416791085B3E52C78EAB"/>
          </w:pPr>
          <w:r w:rsidRPr="00EF3316">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202"/>
    <w:rsid w:val="000C7373"/>
    <w:rsid w:val="002A0202"/>
    <w:rsid w:val="002C57CD"/>
    <w:rsid w:val="002F2E4C"/>
    <w:rsid w:val="00321BB0"/>
    <w:rsid w:val="00376D22"/>
    <w:rsid w:val="003B7C87"/>
    <w:rsid w:val="004334DA"/>
    <w:rsid w:val="004973D9"/>
    <w:rsid w:val="005A452E"/>
    <w:rsid w:val="007256A5"/>
    <w:rsid w:val="00795006"/>
    <w:rsid w:val="007D7A14"/>
    <w:rsid w:val="0085406F"/>
    <w:rsid w:val="00914B6F"/>
    <w:rsid w:val="00C77A78"/>
    <w:rsid w:val="00D221BB"/>
    <w:rsid w:val="00DE1276"/>
    <w:rsid w:val="00EE023D"/>
    <w:rsid w:val="00F0063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77A78"/>
    <w:rPr>
      <w:color w:val="808080"/>
    </w:rPr>
  </w:style>
  <w:style w:type="paragraph" w:customStyle="1" w:styleId="97EEB3405EBC45A499EAC23081A59718">
    <w:name w:val="97EEB3405EBC45A499EAC23081A59718"/>
    <w:rsid w:val="00C77A78"/>
  </w:style>
  <w:style w:type="paragraph" w:customStyle="1" w:styleId="63C4B79401C74017966CF786020669FA">
    <w:name w:val="63C4B79401C74017966CF786020669FA"/>
    <w:rsid w:val="00C77A78"/>
  </w:style>
  <w:style w:type="paragraph" w:customStyle="1" w:styleId="0D9F0057C7504604B1AF373D3C48E199">
    <w:name w:val="0D9F0057C7504604B1AF373D3C48E199"/>
    <w:rsid w:val="00C77A78"/>
  </w:style>
  <w:style w:type="paragraph" w:customStyle="1" w:styleId="41235116F849476CBCD322BC6756FD6F">
    <w:name w:val="41235116F849476CBCD322BC6756FD6F"/>
    <w:rsid w:val="00C77A78"/>
  </w:style>
  <w:style w:type="paragraph" w:customStyle="1" w:styleId="3654B75822334700858D25358EC9D485">
    <w:name w:val="3654B75822334700858D25358EC9D485"/>
    <w:rsid w:val="00C77A78"/>
  </w:style>
  <w:style w:type="paragraph" w:customStyle="1" w:styleId="4F67001F03D24A309BD4662203CD3243">
    <w:name w:val="4F67001F03D24A309BD4662203CD3243"/>
    <w:rsid w:val="00C77A78"/>
  </w:style>
  <w:style w:type="paragraph" w:customStyle="1" w:styleId="DE417D3BD21D408495B77005BB2A426E">
    <w:name w:val="DE417D3BD21D408495B77005BB2A426E"/>
    <w:rsid w:val="00C77A78"/>
  </w:style>
  <w:style w:type="paragraph" w:customStyle="1" w:styleId="6F5042D9E429416791085B3E52C78EAB">
    <w:name w:val="6F5042D9E429416791085B3E52C78EAB"/>
    <w:rsid w:val="00C77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48E6F7-4EF9-445F-86E9-AB97258FA486}">
  <we:reference id="wa104382081" version="1.46.0.0" store="es-ES" storeType="OMEX"/>
  <we:alternateReferences>
    <we:reference id="wa104382081" version="1.46.0.0" store="es-ES" storeType="OMEX"/>
  </we:alternateReferences>
  <we:properties>
    <we:property name="MENDELEY_CITATIONS" value="[{&quot;citationID&quot;:&quot;MENDELEY_CITATION_728fb9dc-556b-43de-99c5-dde321ea4429&quot;,&quot;properties&quot;:{&quot;noteIndex&quot;:0},&quot;isEdited&quot;:false,&quot;manualOverride&quot;:{&quot;isManuallyOverridden&quot;:false,&quot;citeprocText&quot;:&quot;[1]&quot;,&quot;manualOverrideText&quot;:&quot;&quot;},&quot;citationItems&quot;:[{&quot;id&quot;:&quot;db8c1d70-782a-3d4e-b220-73879d1c9379&quot;,&quot;itemData&quot;:{&quot;type&quot;:&quot;report&quot;,&quot;id&quot;:&quot;db8c1d70-782a-3d4e-b220-73879d1c9379&quot;,&quot;title&quot;:&quot;The World's Cities in 2016&quot;,&quot;author&quot;:[{&quot;family&quot;:&quot;UN&quot;,&quot;given&quot;:&quot;&quot;,&quot;parse-names&quot;:false,&quot;dropping-particle&quot;:&quot;&quot;,&quot;non-dropping-particle&quot;:&quot;&quot;}],&quot;container-title&quot;:&quot;United Nation&quot;,&quot;ISSN&quot;:&quot;14523981&quot;,&quot;issued&quot;:{&quot;date-parts&quot;:[[2013]]},&quot;publisher-place&quot;:&quot;New York&quot;,&quot;number-of-pages&quot;:&quot;8557-8571&quot;,&quot;abstract&quot;:&quot;e formed on the surface of the cathode. The formation of copper hydroxide could contribute to removing phosphate because the hydroxyl ion (OH-) in the copper hydroxide can be exchanged with the phosphate ion. The surface of the copper anode was relatively clean without oxidation, while the surfaces of the aluminum and iron anodes were completely changed from the initial state with severe oxidation. With such change to the anode surface such as aluminum and iron anodes, the electrolysis performance would degrade very fast. In repeated electrolysis experiment using the copper electrode on synthetic wastewater with a higher concentration, the copper anode of 1mm thickness was sufficient to remove the phosphate which was more than 19g. © 2013 by ESG.&quot;,&quot;issue&quot;:&quot;6&quot;,&quot;volume&quot;:&quot;8&quot;,&quot;container-title-short&quot;:&quot;&quot;},&quot;isTemporary&quot;:false}],&quot;citationTag&quot;:&quot;MENDELEY_CITATION_v3_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&quot;},{&quot;citationID&quot;:&quot;MENDELEY_CITATION_a6ad51fe-d1c5-415b-bb4e-7acf1bd5b82e&quot;,&quot;properties&quot;:{&quot;noteIndex&quot;:0},&quot;isEdited&quot;:false,&quot;manualOverride&quot;:{&quot;isManuallyOverridden&quot;:false,&quot;citeprocText&quot;:&quot;[2]&quot;,&quot;manualOverrideText&quot;:&quot;&quot;},&quot;citationItems&quot;:[{&quot;id&quot;:&quot;81ab75bd-4a86-3ac7-a73c-4838dbd2505c&quot;,&quot;itemData&quot;:{&quot;type&quot;:&quot;article-journal&quot;,&quot;id&quot;:&quot;81ab75bd-4a86-3ac7-a73c-4838dbd2505c&quot;,&quot;title&quot;:&quot;A method for estimating carbon dioxide emissions based on low frequency GPS trajectories&quot;,&quot;author&quot;:[{&quot;family&quot;:&quot;Wang&quot;,&quot;given&quot;:&quot;Shuofeng&quot;,&quot;parse-names&quot;:false,&quot;dropping-particle&quot;:&quot;&quot;,&quot;non-dropping-particle&quot;:&quot;&quot;},{&quot;family&quot;:&quot;Li&quot;,&quot;given&quot;:&quot;Zhiheng&quot;,&quot;parse-names&quot;:false,&quot;dropping-particle&quot;:&quot;&quot;,&quot;non-dropping-particle&quot;:&quot;&quot;},{&quot;family&quot;:&quot;Tan&quot;,&quot;given&quot;:&quot;Jiyuan&quot;,&quot;parse-names&quot;:false,&quot;dropping-particle&quot;:&quot;&quot;,&quot;non-dropping-particle&quot;:&quot;&quot;},{&quot;family&quot;:&quot;Guo&quot;,&quot;given&quot;:&quot;Wei&quot;,&quot;parse-names&quot;:false,&quot;dropping-particle&quot;:&quot;&quot;,&quot;non-dropping-particle&quot;:&quot;&quot;},{&quot;family&quot;:&quot;Li&quot;,&quot;given&quot;:&quot;Li&quot;,&quot;parse-names&quot;:false,&quot;dropping-particle&quot;:&quot;&quot;,&quot;non-dropping-particle&quot;:&quot;&quot;}],&quot;container-title&quot;:&quot;Proceedings - 2017 Chinese Automation Congress, CAC 2017&quot;,&quot;DOI&quot;:&quot;10.1109/CAC.2017.8243091&quot;,&quot;ISBN&quot;:&quot;9781538635247&quot;,&quot;issued&quot;:{&quot;date-parts&quot;:[[2017]]},&quot;page&quot;:&quot;1960-1964&quot;,&quot;abstract&quot;:&quot;Road transportation is one of the main source of carbon dioxide emissions, and it is imperative to estimate the carbon dioxide contribution of road transportation precisely, so that carbon dioxide emission-reduction measures can be designed and implemented appropriately. Microscopic emission models and GPS trajectories are widely used in estimating carbon dioxide emissions. Microscopic emission models require second-by-second speed profiles. But most GPS trajectories are collected in low frequency (e.g., 30s) at present. Traditionally, low frequency GPS trajectories are interpolated to derive second-by-second speed profiles. The estimation error of this traditional method is much affected by GPS sampling time interval. This paper provides a new method estimating carbon dioxide emissions from vehicles based on low frequency GPS trajectories. The main task is to estimate the vehicle speed in each road segments. We formulate the problem of estimating the vehicle speed in each road segments into a sequential decision problem, which can be solved by genetic algorithm and linear programming method. Test results show that the method proposed by us is more accurate than the traditional method.&quot;,&quot;volume&quot;:&quot;2017-Janua&quot;,&quot;container-title-short&quot;:&quot;&quot;},&quot;isTemporary&quot;:false}],&quot;citationTag&quot;:&quot;MENDELEY_CITATION_v3_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&quot;},{&quot;citationID&quot;:&quot;MENDELEY_CITATION_8ac8fea7-97fc-499a-9eca-42564ad554ba&quot;,&quot;properties&quot;:{&quot;noteIndex&quot;:0},&quot;isEdited&quot;:false,&quot;manualOverride&quot;:{&quot;isManuallyOverridden&quot;:false,&quot;citeprocText&quot;:&quot;[3]&quot;,&quot;manualOverrideText&quot;:&quot;&quot;},&quot;citationItems&quot;:[{&quot;id&quot;:&quot;8cea02d2-7f67-3ea1-bb6a-5b78ae9d79d9&quot;,&quot;itemData&quot;:{&quot;type&quot;:&quot;article-journal&quot;,&quot;id&quot;:&quot;8cea02d2-7f67-3ea1-bb6a-5b78ae9d79d9&quot;,&quot;title&quot;:&quot;Estimating vehicle fuel consumption and emissions using GPS big data&quot;,&quot;author&quot;:[{&quot;family&quot;:&quot;Kan&quot;,&quot;given&quot;:&quot;Zihan&quot;,&quot;parse-names&quot;:false,&quot;dropping-particle&quot;:&quot;&quot;,&quot;non-dropping-particle&quot;:&quot;&quot;},{&quot;family&quot;:&quot;Tang&quot;,&quot;given&quot;:&quot;Luliang&quot;,&quot;parse-names&quot;:false,&quot;dropping-particle&quot;:&quot;&quot;,&quot;non-dropping-particle&quot;:&quot;&quot;},{&quot;family&quot;:&quot;Kwan&quot;,&quot;given&quot;:&quot;Mei Po&quot;,&quot;parse-names&quot;:false,&quot;dropping-particle&quot;:&quot;&quot;,&quot;non-dropping-particle&quot;:&quot;&quot;},{&quot;family&quot;:&quot;Zhang&quot;,&quot;given&quot;:&quot;Xia&quot;,&quot;parse-names&quot;:false,&quot;dropping-particle&quot;:&quot;&quot;,&quot;non-dropping-particle&quot;:&quot;&quot;}],&quot;container-title&quot;:&quot;International Journal of Environmental Research and Public Health&quot;,&quot;DOI&quot;:&quot;10.3390/ijerph15040566&quot;,&quot;ISSN&quot;:&quot;16604601&quot;,&quot;PMID&quot;:&quot;29561813&quot;,&quot;issued&quot;:{&quot;date-parts&quot;:[[2018]]},&quot;page&quot;:&quot;1-23&quot;,&quot;abstract&quot;:&quot;The energy consumption and emissions from vehicles adversely affect human health and urban sustainability. Analysis of GPS big data collected from vehicles can provide useful insights about the quantity and distribution of such energy consumption and emissions. Previous studies, which estimated fuel consumption/emissions from traffic based on GPS sampled data, have not sufficiently considered vehicle activities and may have led to erroneous estimations. By adopting the analytical construct of the space-time path in time geography, this study proposes methods that more accurately estimate and visualize vehicle energy consumption/emissions based on analysis of vehicles’ mobile activities (MA) and stationary activities (SA). First, we build space-time paths of individual vehicles, extract moving parameters, and identify MA and SA from each space-time path segment (STPS). Then we present an N-Dimensional framework for estimating and visualizing fuel consumption/emissions. For each STPS, fuel consumption, hot emissions, and cold start emissions are estimated based on activity type, i.e., MA, SA with engine-on and SA with engine-off. In the case study, fuel consumption and emissions of a single vehicle and a road network are estimated and visualized with GPS data. The estimation accuracy of the proposed approach is 88.6%. We also analyze the types of activities that produced fuel consumption on each road segment to explore the patterns and mechanisms of fuel consumption in the study area. The results not only show the effectiveness of the proposed approaches in estimating fuel consumption/emissions but also indicate their advantages for uncovering the relationships between fuel consumption and vehicles’ activities in road networks.&quot;,&quot;issue&quot;:&quot;4&quot;,&quot;volume&quot;:&quot;15&quot;,&quot;container-title-short&quot;:&quot;&quot;},&quot;isTemporary&quot;:false}],&quot;citationTag&quot;:&quot;MENDELEY_CITATION_v3_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&quot;},{&quot;citationID&quot;:&quot;MENDELEY_CITATION_f203315a-2997-481e-b543-77ace2a643a6&quot;,&quot;properties&quot;:{&quot;noteIndex&quot;:0},&quot;isEdited&quot;:false,&quot;manualOverride&quot;:{&quot;isManuallyOverridden&quot;:false,&quot;citeprocText&quot;:&quot;[4]&quot;,&quot;manualOverrideText&quot;:&quot;&quot;},&quot;citationItems&quot;:[{&quot;id&quot;:&quot;746a11f2-9479-39cb-ada7-6cdb90ff61c6&quot;,&quot;itemData&quot;:{&quot;type&quot;:&quot;article-journal&quot;,&quot;id&quot;:&quot;746a11f2-9479-39cb-ada7-6cdb90ff61c6&quot;,&quot;title&quot;:&quot;REGLAMENTO (UE) 2016/427. Por el que se modifica el Reglamento (CE) n.o 692/2008 en lo que concierne a las emisiones procedentes de turismos y vehículos comerciales ligeros (Euro 6)&quot;,&quot;author&quot;:[{&quot;family&quot;:&quot;Ue&quot;,&quot;given&quot;:&quot;Reglamento&quot;,&quot;parse-names&quot;:false,&quot;dropping-particle&quot;:&quot;&quot;,&quot;non-dropping-particle&quot;:&quot;&quot;},{&quot;family&quot;:&quot;Comisión&quot;,&quot;given&quot;:&quot;D E L A&quot;,&quot;parse-names&quot;:false,&quot;dropping-particle&quot;:&quot;&quot;,&quot;non-dropping-particle&quot;:&quot;&quot;}],&quot;container-title&quot;:&quot;Diario Oficial de la Unión Europea&quot;,&quot;issued&quot;:{&quot;date-parts&quot;:[[2016]]},&quot;page&quot;:&quot;1-98&quot;,&quot;volume&quot;:&quot;L 82&quot;,&quot;container-title-short&quot;:&quot;&quot;},&quot;isTemporary&quot;:false}],&quot;citationTag&quot;:&quot;MENDELEY_CITATION_v3_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&quot;},{&quot;citationID&quot;:&quot;MENDELEY_CITATION_f975b481-524c-4dc1-b528-595a3d2c9c7d&quot;,&quot;properties&quot;:{&quot;noteIndex&quot;:0},&quot;isEdited&quot;:false,&quot;manualOverride&quot;:{&quot;isManuallyOverridden&quot;:false,&quot;citeprocText&quot;:&quot;[5]&quot;,&quot;manualOverrideText&quot;:&quot;&quot;},&quot;citationItems&quot;:[{&quot;id&quot;:&quot;0b09aaa9-3629-317b-a5d5-43fa14f86202&quot;,&quot;itemData&quot;:{&quot;type&quot;:&quot;article-journal&quot;,&quot;id&quot;:&quot;0b09aaa9-3629-317b-a5d5-43fa14f86202&quot;,&quot;title&quot;:&quot;The evaluation of exhaust emission in RDE tests including dynamic driving conditions&quot;,&quot;author&quot;:[{&quot;family&quot;:&quot;Kurtyka&quot;,&quot;given&quot;:&quot;Karolina&quot;,&quot;parse-names&quot;:false,&quot;dropping-particle&quot;:&quot;&quot;,&quot;non-dropping-particle&quot;:&quot;&quot;},{&quot;family&quot;:&quot;Pielecha&quot;,&quot;given&quot;:&quot;Jacek&quot;,&quot;parse-names&quot;:false,&quot;dropping-particle&quot;:&quot;&quot;,&quot;non-dropping-particle&quot;:&quot;&quot;}],&quot;container-title&quot;:&quot;Transportation Research Procedia&quot;,&quot;DOI&quot;:&quot;10.1016/j.trpro.2019.07.050&quot;,&quot;ISSN&quot;:&quot;23521465&quot;,&quot;URL&quot;:&quot;https://doi.org/10.1016/j.trpro.2019.07.050&quot;,&quot;issued&quot;:{&quot;date-parts&quot;:[[2019]]},&quot;page&quot;:&quot;338-345&quot;,&quot;abstract&quot;:&quot;The article presents and discusses the research results on the impact of RDE test dynamic parameters on the emission of selected exhaust components. The measurements were carried out in compliance with the latest legislative procedures applicable to passenger cars. Two passenger cars with similar curb weight, equipped with gasoline engine, were selected for the tests in real traffic conditions. All tests were performed on the same research route, which includes urban, rural and motorway conditions. The obtained results were analyzed of RDE procedure’s requirements and the Euro 6c toxicity standard. Then the values of dynamic parameters of both tests were compared (the vehicle velocity and acceleration product, relative positive acceleration and 95th percentile of V·a+). Their effect on the obtained emission results was determined. As a summary, the correlations between the on-road exhaust emission and dynamic parameters were defined.&quot;,&quot;publisher&quot;:&quot;Elsevier B.V.&quot;,&quot;volume&quot;:&quot;40&quot;,&quot;container-title-short&quot;:&quot;&quot;},&quot;isTemporary&quot;:false}],&quot;citationTag&quot;:&quot;MENDELEY_CITATION_v3_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&quot;},{&quot;citationID&quot;:&quot;MENDELEY_CITATION_53912852-61c3-46be-a87c-489e220e8e5d&quot;,&quot;properties&quot;:{&quot;noteIndex&quot;:0},&quot;isEdited&quot;:false,&quot;manualOverride&quot;:{&quot;isManuallyOverridden&quot;:false,&quot;citeprocText&quot;:&quot;[6]&quot;,&quot;manualOverrideText&quot;:&quot;&quot;},&quot;citationItems&quot;:[{&quot;id&quot;:&quot;3044724e-f695-3953-acfa-85fcfd7893db&quot;,&quot;itemData&quot;:{&quot;type&quot;:&quot;article-journal&quot;,&quot;id&quot;:&quot;3044724e-f695-3953-acfa-85fcfd7893db&quot;,&quot;title&quot;:&quot;Fuel consumption and CO2 emissions from passenger cars in Europe – Laboratory versus real-world emissions&quot;,&quot;author&quot;:[{&quot;family&quot;:&quot;Fontaras&quot;,&quot;given&quot;:&quot;Georgios&quot;,&quot;parse-names&quot;:false,&quot;dropping-particle&quot;:&quot;&quot;,&quot;non-dropping-particle&quot;:&quot;&quot;},{&quot;family&quot;:&quot;Zacharof&quot;,&quot;given&quot;:&quot;Nikiforos Georgios&quot;,&quot;parse-names&quot;:false,&quot;dropping-particle&quot;:&quot;&quot;,&quot;non-dropping-particle&quot;:&quot;&quot;},{&quot;family&quot;:&quot;Ciuffo&quot;,&quot;given&quot;:&quot;Biagio&quot;,&quot;parse-names&quot;:false,&quot;dropping-particle&quot;:&quot;&quot;,&quot;non-dropping-particle&quot;:&quot;&quot;}],&quot;container-title&quot;:&quot;Progress in Energy and Combustion Science&quot;,&quot;DOI&quot;:&quot;10.1016/j.pecs.2016.12.004&quot;,&quot;ISSN&quot;:&quot;03601285&quot;,&quot;URL&quot;:&quot;http://dx.doi.org/10.1016/j.pecs.2016.12.004&quot;,&quot;issued&quot;:{&quot;date-parts&quot;:[[2017]]},&quot;page&quot;:&quot;97-131&quot;,&quot;abstract&quot;:&quot;Official laboratory-measured monitoring data indicate a progressive decline in the average fuel consumption and CO2emissions of the European passenger car fleet. There is increasing evidence to suggest that officially reported CO2values do not reflect the actual performance of the vehicles on the road. A reported difference of 30–40% between official values and real-world estimates was found which has been continuously increasing. This paper reviews the influence of different factors that affect fuel consumption and CO2emissions on the road and in the laboratory. Factors such as driving behaviour, vehicle configuration and traffic conditions are reconfirmed as highly influential. Neglected factors (e.g. side winds, rain, road grade), which may have significant contributions in fuel consumption in real world driving are identified. The margins of the present certification procedure contribute between 10 and 20% in the gap between the reported values and reality. The latter was estimated to be of the order of 40%, or 47.5 gCO2/km for 2015 average fleet emissions, but could range up to 60% or down to 19% depending on prevailing traffic conditions. The introduction of a new test protocol is expected to bridge about half of the present divergence between laboratory and real world. Finally, substantial literature was found on the topic; however, the lack of common test procedures, analysis tools, and coordinated activity across different countries point out the need for additional research in order to support targeted actions for real world CO2reduction. Quality checks of the CO2certification procedure, and the reported values, combined with in-use consumption monitoring could be used to assess the gap on a continuous basis.&quot;,&quot;publisher&quot;:&quot;Elsevier Ltd&quot;,&quot;volume&quot;:&quot;60&quot;,&quot;container-title-short&quot;:&quot;&quot;},&quot;isTemporary&quot;:false}],&quot;citationTag&quot;:&quot;MENDELEY_CITATION_v3_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&quot;},{&quot;citationID&quot;:&quot;MENDELEY_CITATION_78727312-3efa-459d-915c-204fbeeced68&quot;,&quot;properties&quot;:{&quot;noteIndex&quot;:0},&quot;isEdited&quot;:false,&quot;manualOverride&quot;:{&quot;isManuallyOverridden&quot;:false,&quot;citeprocText&quot;:&quot;[7]&quot;,&quot;manualOverrideText&quot;:&quot;&quot;},&quot;citationItems&quot;:[{&quot;id&quot;:&quot;9d5a2aa8-0aad-38ff-8d06-74c8cf37c885&quot;,&quot;itemData&quot;:{&quot;type&quot;:&quot;article-journal&quot;,&quot;id&quot;:&quot;9d5a2aa8-0aad-38ff-8d06-74c8cf37c885&quot;,&quot;title&quot;:&quot;A new method to calculate instantaneous vehicle emissions using OBD data&quot;,&quot;author&quot;:[{&quot;family&quot;:&quot;Ortenzi&quot;,&quot;given&quot;:&quot;Fernando&quot;,&quot;parse-names&quot;:false,&quot;dropping-particle&quot;:&quot;&quot;,&quot;non-dropping-particle&quot;:&quot;&quot;},{&quot;family&quot;:&quot;Costagliola&quot;,&quot;given&quot;:&quot;Maria Antonietta&quot;,&quot;parse-names&quot;:false,&quot;dropping-particle&quot;:&quot;&quot;,&quot;non-dropping-particle&quot;:&quot;&quot;}],&quot;container-title&quot;:&quot;SAE Technical Papers&quot;,&quot;DOI&quot;:&quot;10.4271/2010-01-1289&quot;,&quot;ISSN&quot;:&quot;26883627&quot;,&quot;issued&quot;:{&quot;date-parts&quot;:[[2010]]},&quot;abstract&quot;:&quot;The actual type approval procedure of vehicles, based on a fixed driving cycle for all the vehicles (NEDC), is not representative of their real on-road usage: the driving style and its influence on consumption and emissions cannot be neglected. The on road impact of vehicles on their real use is not known and it is difficult to measure (the PEMS are expensive, have big volume and mass and need continuous maintenance); the objective of this work is to develop a methodology to calculate in real time the energy and environmental impact of spark ignition vehicles, using the onboard sensors of the vehicle and emissions models to calculate them. An onboard instrumentation able to communicate with the electronic system of the vehicle (OBD/CAN) was developed to collect all the sensor data installed on a vehicle: those values are used as input values to the emissions models of CO 2, CO, HC and NO x developed in the present work. The CO 2 and CO have been calculated using a chemical equilibrium combustion model with 6 combustion products, with the equilibrium temperature used as a calibration constant. HC and NOx, produced during transients, are assumed to be dependent from the accelerator pedal gradient, but during engine cold start also from the catalyst temperature. To validate the models, a spark ignition hybrid vehicle, the Honda Civic Hybrid has been tested on a chassis dynamometer running the three Artemis driving cycles. The emissions have been measured with the CVS (taken as reference) and with a portable emission analyzer, (Horiba OBS 1300), used for comparison with the models. The results shows that the values calculated by the models are comparable with those measured by OBS, but for HC and NO x are better because the OBS gave inaccuracies due to its high minimum resolution. Copyright © 2010 SAE International.&quot;,&quot;issue&quot;:&quot;April 2010&quot;,&quot;container-title-short&quot;:&quot;&quot;},&quot;isTemporary&quot;:false}],&quot;citationTag&quot;:&quot;MENDELEY_CITATION_v3_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&quot;},{&quot;citationID&quot;:&quot;MENDELEY_CITATION_60b63df3-f58c-48b8-8523-31bf90345a7c&quot;,&quot;properties&quot;:{&quot;noteIndex&quot;:0},&quot;isEdited&quot;:false,&quot;manualOverride&quot;:{&quot;isManuallyOverridden&quot;:false,&quot;citeprocText&quot;:&quot;[8]&quot;,&quot;manualOverrideText&quot;:&quot;&quot;},&quot;citationItems&quot;:[{&quot;id&quot;:&quot;fc34134e-58e3-3f18-8225-7f0788d06314&quot;,&quot;itemData&quot;:{&quot;type&quot;:&quot;report&quot;,&quot;id&quot;:&quot;fc34134e-58e3-3f18-8225-7f0788d06314&quot;,&quot;title&quot;:&quot;Cooperative Mobility Systems and Services for Energy Efficiency&quot;,&quot;author&quot;:[{&quot;family&quot;:&quot;Castermans&quot;,&quot;given&quot;:&quot;Julie&quot;,&quot;parse-names&quot;:false,&quot;dropping-particle&quot;:&quot;&quot;,&quot;non-dropping-particle&quot;:&quot;&quot;},{&quot;family&quot;:&quot;Brusselmans&quot;,&quot;given&quot;:&quot;Ariane&quot;,&quot;parse-names&quot;:false,&quot;dropping-particle&quot;:&quot;&quot;,&quot;non-dropping-particle&quot;:&quot;&quot;},{&quot;family&quot;:&quot;Jean-Pandazis&quot;,&quot;given&quot;:&quot;Charles&quot;,&quot;parse-names&quot;:false,&quot;dropping-particle&quot;:&quot;&quot;,&quot;non-dropping-particle&quot;:&quot;&quot;}],&quot;URL&quot;:&quot;https://cordis.europa.eu/project/id/247908/es&quot;,&quot;issued&quot;:{&quot;date-parts&quot;:[[2010]]},&quot;abstract&quot;:&quot;This deliverable includes several “project presentations” of eCoMove in different formats, which have been prepared and used since project start to introduce the project to the general public.&quot;,&quot;container-title-short&quot;:&quot;&quot;},&quot;isTemporary&quot;:false}],&quot;citationTag&quot;:&quot;MENDELEY_CITATION_v3_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&quot;},{&quot;citationID&quot;:&quot;MENDELEY_CITATION_82edbe0e-68f3-45ea-9aee-b5549b8f7c85&quot;,&quot;properties&quot;:{&quot;noteIndex&quot;:0},&quot;isEdited&quot;:false,&quot;manualOverride&quot;:{&quot;isManuallyOverridden&quot;:false,&quot;citeprocText&quot;:&quot;[9]&quot;,&quot;manualOverrideText&quot;:&quot;&quot;},&quot;citationItems&quot;:[{&quot;id&quot;:&quot;42251127-a73f-3ad7-bc10-d49c41a76e84&quot;,&quot;itemData&quot;:{&quot;type&quot;:&quot;article-journal&quot;,&quot;id&quot;:&quot;42251127-a73f-3ad7-bc10-d49c41a76e84&quot;,&quot;title&quot;:&quot;Data-driven models for microscopic vehicle emissions&quot;,&quot;author&quot;:[{&quot;family&quot;:&quot;Hajmohammadi&quot;,&quot;given&quot;:&quot;Hajar&quot;,&quot;parse-names&quot;:false,&quot;dropping-particle&quot;:&quot;&quot;,&quot;non-dropping-particle&quot;:&quot;&quot;},{&quot;family&quot;:&quot;Marra&quot;,&quot;given&quot;:&quot;Giampiero&quot;,&quot;parse-names&quot;:false,&quot;dropping-particle&quot;:&quot;&quot;,&quot;non-dropping-particle&quot;:&quot;&quot;},{&quot;family&quot;:&quot;Heydecker&quot;,&quot;given&quot;:&quot;Benjamin&quot;,&quot;parse-names&quot;:false,&quot;dropping-particle&quot;:&quot;&quot;,&quot;non-dropping-particle&quot;:&quot;&quot;}],&quot;container-title&quot;:&quot;Transportation Research Part D: Transport and Environment&quot;,&quot;DOI&quot;:&quot;10.1016/j.trd.2019.09.013&quot;,&quot;ISSN&quot;:&quot;13619209&quot;,&quot;URL&quot;:&quot;https://doi.org/10.1016/j.trd.2019.09.013&quot;,&quot;issued&quot;:{&quot;date-parts&quot;:[[2019]]},&quot;page&quot;:&quot;138-154&quot;,&quot;abstract&quot;:&quot;In this paper, a new approach for describing the relationship between tailpipe emissions and vehicle movement variables is presented, called generalized additive model for location, scale and shape (GAMLSS). The dataset for this model is second-by-second emission laboratory measurements, following a real driving cycle that were recorded in urban, suburban and motorway areas of London. The GAMLSS emission model estimates each of CO2, CO and NOx in each second for two different vehicle types (petrol or diesel) using instantaneous speed and acceleration as the explanatory variables. Comparing the results with current emission models indicates substantial improvement in accuracy and quality of estimation by this approach.&quot;,&quot;publisher&quot;:&quot;Elsevier&quot;,&quot;issue&quot;:&quot;October&quot;,&quot;volume&quot;:&quot;76&quot;,&quot;container-title-short&quot;:&quot;&quot;},&quot;isTemporary&quot;:false}],&quot;citationTag&quot;:&quot;MENDELEY_CITATION_v3_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&quot;},{&quot;citationID&quot;:&quot;MENDELEY_CITATION_5e98c4fc-823a-4973-a629-d697283d4f2e&quot;,&quot;citationItems&quot;:[{&quot;id&quot;:&quot;0641e976-615d-31a2-bbea-bb3398f343a0&quot;,&quot;itemData&quot;:{&quot;author&quot;:[{&quot;dropping-particle&quot;:&quot;&quot;,&quot;family&quot;:&quot;Boulter&quot;,&quot;given&quot;:&quot;P G&quot;,&quot;non-dropping-particle&quot;:&quot;&quot;,&quot;parse-names&quot;:false,&quot;suffix&quot;:&quot;&quot;},{&quot;dropping-particle&quot;:&quot;&quot;,&quot;family&quot;:&quot;Barlow&quot;,&quot;given&quot;:&quot;T J&quot;,&quot;non-dropping-particle&quot;:&quot;&quot;,&quot;parse-names&quot;:false,&quot;suffix&quot;:&quot;&quot;},{&quot;dropping-particle&quot;:&quot;&quot;,&quot;family&quot;:&quot;Mccrae&quot;,&quot;given&quot;:&quot;I S&quot;,&quot;non-dropping-particle&quot;:&quot;&quot;,&quot;parse-names&quot;:false,&quot;suffix&quot;:&quot;&quot;},{&quot;dropping-particle&quot;:&quot;&quot;,&quot;family&quot;:&quot;Latham&quot;,&quot;given&quot;:&quot;S&quot;,&quot;non-dropping-particle&quot;:&quot;&quot;,&quot;parse-names&quot;:false,&quot;suffix&quot;:&quot;&quot;},{&quot;dropping-particle&quot;:&quot;&quot;,&quot;family&quot;:&quot;Parkin&quot;,&quot;given&quot;:&quot;Chris&quot;,&quot;non-dropping-particle&quot;:&quot;&quot;,&quot;parse-names&quot;:false,&quot;suffix&quot;:&quot;&quot;}],&quot;id&quot;:&quot;0641e976-615d-31a2-bbea-bb3398f343a0&quot;,&quot;issued&quot;:{&quot;date-parts&quot;:[[&quot;2009&quot;]]},&quot;page&quot;:&quot;116&quot;,&quot;title&quot;:&quot;Emission factors 2009: Report 1 – a review of methods for determining hot exhaust emission factors for road vehicles; PPR353&quot;,&quot;type&quot;:&quot;article-journal&quot;},&quot;uris&quot;:[&quot;http://www.mendeley.com/documents/?uuid=e140deef-d8a2-43af-821c-2cd7d7b2ab76&quot;],&quot;isTemporary&quot;:false,&quot;legacyDesktopId&quot;:&quot;e140deef-d8a2-43af-821c-2cd7d7b2ab76&quot;}],&quot;properties&quot;:{&quot;noteIndex&quot;:0},&quot;isEdited&quot;:false,&quot;manualOverride&quot;:{&quot;citeprocText&quot;:&quot;[10]&quot;,&quot;isManuallyOverridden&quot;:false,&quot;manualOverrideText&quot;:&quot;&quot;},&quot;citationTag&quot;:&quot;MENDELEY_CITATION_v3_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&quot;},{&quot;citationID&quot;:&quot;MENDELEY_CITATION_7f34153c-90ec-47ef-84cf-b6bd797cc7f9&quot;,&quot;properties&quot;:{&quot;noteIndex&quot;:0},&quot;isEdited&quot;:false,&quot;manualOverride&quot;:{&quot;citeprocText&quot;:&quot;[4]&quot;,&quot;isManuallyOverridden&quot;:false,&quot;manualOverrideText&quot;:&quot;&quot;},&quot;citationItems&quot;:[{&quot;id&quot;:&quot;746a11f2-9479-39cb-ada7-6cdb90ff61c6&quot;,&quot;itemData&quot;:{&quot;author&quot;:[{&quot;dropping-particle&quot;:&quot;&quot;,&quot;family&quot;:&quot;Ue&quot;,&quot;given&quot;:&quot;Reglamento&quot;,&quot;non-dropping-particle&quot;:&quot;&quot;,&quot;parse-names&quot;:false,&quot;suffix&quot;:&quot;&quot;},{&quot;dropping-particle&quot;:&quot;&quot;,&quot;family&quot;:&quot;Comisión&quot;,&quot;given&quot;:&quot;D E L A&quot;,&quot;non-dropping-particle&quot;:&quot;&quot;,&quot;parse-names&quot;:false,&quot;suffix&quot;:&quot;&quot;}],&quot;container-title&quot;:&quot;Diario Oficial de la Unión Europea&quot;,&quot;id&quot;:&quot;746a11f2-9479-39cb-ada7-6cdb90ff61c6&quot;,&quot;issued&quot;:{&quot;date-parts&quot;:[[&quot;2016&quot;]]},&quot;page&quot;:&quot;1-98&quot;,&quot;title&quot;:&quot;REGLAMENTO (UE) 2016/427. Por el que se modifica el Reglamento (CE) n.o 692/2008 en lo que concierne a las emisiones procedentes de turismos y vehículos comerciales ligeros (Euro 6)&quot;,&quot;type&quot;:&quot;article-journal&quot;,&quot;volume&quot;:&quot;L 82&quot;,&quot;container-title-short&quot;:&quot;&quot;},&quot;uris&quot;:[&quot;http://www.mendeley.com/documents/?uuid=07056c5f-99ef-4ccd-b675-319570f5c548&quot;],&quot;isTemporary&quot;:false,&quot;legacyDesktopId&quot;:&quot;07056c5f-99ef-4ccd-b675-319570f5c548&quot;}],&quot;citationTag&quot;:&quot;MENDELEY_CITATION_v3_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&quot;},{&quot;citationID&quot;:&quot;MENDELEY_CITATION_9746d9e2-a48c-4804-b267-625d1b176397&quot;,&quot;properties&quot;:{&quot;noteIndex&quot;:0},&quot;isEdited&quot;:false,&quot;manualOverride&quot;:{&quot;citeprocText&quot;:&quot;[11]&quot;,&quot;isManuallyOverridden&quot;:false,&quot;manualOverrideText&quot;:&quot;&quot;},&quot;citationItems&quot;:[{&quot;id&quot;:&quot;3b7eb2c4-37f8-3f25-a728-e64479c14c9a&quot;,&quot;itemData&quot;:{&quot;DOI&quot;:&quot;10.1016/j.trd.2019.08.029&quot;,&quot;ISSN&quot;:&quot;13619209&quot;,&quot;abstract&quot;:&quot;This study aims to demonstrate a new approach for estimating fuel consumption from vehicles circulating on urban roads with different levels of congestion. A microscopic dynamic traffic model (AIMSUN) was coupled with an instantaneous emissions model (CRUISE) and their output was used to refine the average speed model (COPERT) functions. The integrated methodology was applied in an urban corridor in Turin using two validated vehicle models of Euro 5 passenger cars. Three traffic conditions were examined, corresponding to free-flow, normal and congested traffic. New average speed – fuel consumption functions were developed for free and congested traffic, which successfully estimated the differences in fuel consumption when moving from normal to other conditions. The results showed that under congested conditions the fuel consumption can increase by more than 18% in some cases, indicating the significance of incorporating similar congestion algorithms in macro emission models. Moreover, if a more comprehensive method does not exist, the standard COPERT functions could be used to estimate fuel consumption under congested traffic conditions.&quot;,&quot;author&quot;:[{&quot;dropping-particle&quot;:&quot;&quot;,&quot;family&quot;:&quot;Samaras&quot;,&quot;given&quot;:&quot;Christos&quot;,&quot;non-dropping-particle&quot;:&quot;&quot;,&quot;parse-names&quot;:false,&quot;suffix&quot;:&quot;&quot;},{&quot;dropping-particle&quot;:&quot;&quot;,&quot;family&quot;:&quot;Tsokolis&quot;,&quot;given&quot;:&quot;Dimitrios&quot;,&quot;non-dropping-particle&quot;:&quot;&quot;,&quot;parse-names&quot;:false,&quot;suffix&quot;:&quot;&quot;},{&quot;dropping-particle&quot;:&quot;&quot;,&quot;family&quot;:&quot;Toffolo&quot;,&quot;given&quot;:&quot;Silvana&quot;,&quot;non-dropping-particle&quot;:&quot;&quot;,&quot;parse-names&quot;:false,&quot;suffix&quot;:&quot;&quot;},{&quot;dropping-particle&quot;:&quot;&quot;,&quot;family&quot;:&quot;Magra&quot;,&quot;given&quot;:&quot;Giorgio&quot;,&quot;non-dropping-particle&quot;:&quot;&quot;,&quot;parse-names&quot;:false,&quot;suffix&quot;:&quot;&quot;},{&quot;dropping-particle&quot;:&quot;&quot;,&quot;family&quot;:&quot;Ntziachristos&quot;,&quot;given&quot;:&quot;Leonidas&quot;,&quot;non-dropping-particle&quot;:&quot;&quot;,&quot;parse-names&quot;:false,&quot;suffix&quot;:&quot;&quot;},{&quot;dropping-particle&quot;:&quot;&quot;,&quot;family&quot;:&quot;Samaras&quot;,&quot;given&quot;:&quot;Zissis&quot;,&quot;non-dropping-particle&quot;:&quot;&quot;,&quot;parse-names&quot;:false,&quot;suffix&quot;:&quot;&quot;}],&quot;container-title&quot;:&quot;Transportation Research Part D: Transport and Environment&quot;,&quot;id&quot;:&quot;3b7eb2c4-37f8-3f25-a728-e64479c14c9a&quot;,&quot;issued&quot;:{&quot;date-parts&quot;:[[&quot;2019&quot;]]},&quot;page&quot;:&quot;197-210&quot;,&quot;publisher&quot;:&quot;Elsevier&quot;,&quot;title&quot;:&quot;Enhancing average speed emission models to account for congestion impacts in traffic network link-based simulations&quot;,&quot;type&quot;:&quot;article-journal&quot;,&quot;volume&quot;:&quot;75&quot;,&quot;container-title-short&quot;:&quot;&quot;},&quot;uris&quot;:[&quot;http://www.mendeley.com/documents/?uuid=06da12ff-387f-4c0d-8e90-183ea6fe8ff7&quot;],&quot;isTemporary&quot;:false,&quot;legacyDesktopId&quot;:&quot;06da12ff-387f-4c0d-8e90-183ea6fe8ff7&quot;}],&quot;citationTag&quot;:&quot;MENDELEY_CITATION_v3_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&quot;},{&quot;citationID&quot;:&quot;MENDELEY_CITATION_27e1c1a9-f4d7-4948-9b92-279b06126afe&quot;,&quot;properties&quot;:{&quot;noteIndex&quot;:0},&quot;isEdited&quot;:false,&quot;manualOverride&quot;:{&quot;citeprocText&quot;:&quot;[4]&quot;,&quot;isManuallyOverridden&quot;:false,&quot;manualOverrideText&quot;:&quot;&quot;},&quot;citationItems&quot;:[{&quot;id&quot;:&quot;746a11f2-9479-39cb-ada7-6cdb90ff61c6&quot;,&quot;itemData&quot;:{&quot;author&quot;:[{&quot;dropping-particle&quot;:&quot;&quot;,&quot;family&quot;:&quot;Ue&quot;,&quot;given&quot;:&quot;Reglamento&quot;,&quot;non-dropping-particle&quot;:&quot;&quot;,&quot;parse-names&quot;:false,&quot;suffix&quot;:&quot;&quot;},{&quot;dropping-particle&quot;:&quot;&quot;,&quot;family&quot;:&quot;Comisión&quot;,&quot;given&quot;:&quot;D E L A&quot;,&quot;non-dropping-particle&quot;:&quot;&quot;,&quot;parse-names&quot;:false,&quot;suffix&quot;:&quot;&quot;}],&quot;container-title&quot;:&quot;Diario Oficial de la Unión Europea&quot;,&quot;id&quot;:&quot;746a11f2-9479-39cb-ada7-6cdb90ff61c6&quot;,&quot;issued&quot;:{&quot;date-parts&quot;:[[&quot;2016&quot;]]},&quot;page&quot;:&quot;1-98&quot;,&quot;title&quot;:&quot;REGLAMENTO (UE) 2016/427. Por el que se modifica el Reglamento (CE) n.o 692/2008 en lo que concierne a las emisiones procedentes de turismos y vehículos comerciales ligeros (Euro 6)&quot;,&quot;type&quot;:&quot;article-journal&quot;,&quot;volume&quot;:&quot;L 82&quot;,&quot;container-title-short&quot;:&quot;&quot;},&quot;uris&quot;:[&quot;http://www.mendeley.com/documents/?uuid=07056c5f-99ef-4ccd-b675-319570f5c548&quot;],&quot;isTemporary&quot;:false,&quot;legacyDesktopId&quot;:&quot;07056c5f-99ef-4ccd-b675-319570f5c548&quot;}],&quot;citationTag&quot;:&quot;MENDELEY_CITATION_v3_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&quot;},{&quot;citationID&quot;:&quot;MENDELEY_CITATION_7f2d4054-42fb-4075-9cc3-572355ca608e&quot;,&quot;properties&quot;:{&quot;noteIndex&quot;:0},&quot;isEdited&quot;:false,&quot;manualOverride&quot;:{&quot;citeprocText&quot;:&quot;[12]&quot;,&quot;isManuallyOverridden&quot;:false,&quot;manualOverrideText&quot;:&quot;&quot;},&quot;citationItems&quot;:[{&quot;id&quot;:&quot;6962939e-cf45-3e3d-a15e-cbc519cee7c7&quot;,&quot;itemData&quot;:{&quot;author&quot;:[{&quot;dropping-particle&quot;:&quot;&quot;,&quot;family&quot;:&quot;Asociación de Empresas Automotrices del Ecuador&quot;,&quot;given&quot;:&quot;&quot;,&quot;non-dropping-particle&quot;:&quot;&quot;,&quot;parse-names&quot;:false,&quot;suffix&quot;:&quot;&quot;}],&quot;container-title&quot;:&quot;AEADE&quot;,&quot;id&quot;:&quot;6962939e-cf45-3e3d-a15e-cbc519cee7c7&quot;,&quot;issue&quot;:&quot;21&quot;,&quot;issued&quot;:{&quot;date-parts&quot;:[[&quot;2018&quot;]]},&quot;publisher-place&quot;:&quot;Quito&quot;,&quot;title&quot;:&quot;Automotive in figures&quot;,&quot;type&quot;:&quot;report&quot;,&quot;container-title-short&quot;:&quot;&quot;},&quot;uris&quot;:[&quot;http://www.mendeley.com/documents/?uuid=37cef6a2-d72a-49b4-bcfa-e7e1ddaa5d89&quot;],&quot;isTemporary&quot;:false,&quot;legacyDesktopId&quot;:&quot;37cef6a2-d72a-49b4-bcfa-e7e1ddaa5d89&quot;}],&quot;citationTag&quot;:&quot;MENDELEY_CITATION_v3_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&quot;},{&quot;citationID&quot;:&quot;MENDELEY_CITATION_4fa39724-994a-4087-956c-201e45d76837&quot;,&quot;properties&quot;:{&quot;noteIndex&quot;:0},&quot;isEdited&quot;:false,&quot;manualOverride&quot;:{&quot;citeprocText&quot;:&quot;[4]&quot;,&quot;isManuallyOverridden&quot;:false,&quot;manualOverrideText&quot;:&quot;&quot;},&quot;citationItems&quot;:[{&quot;id&quot;:&quot;746a11f2-9479-39cb-ada7-6cdb90ff61c6&quot;,&quot;itemData&quot;:{&quot;author&quot;:[{&quot;dropping-particle&quot;:&quot;&quot;,&quot;family&quot;:&quot;Ue&quot;,&quot;given&quot;:&quot;Reglamento&quot;,&quot;non-dropping-particle&quot;:&quot;&quot;,&quot;parse-names&quot;:false,&quot;suffix&quot;:&quot;&quot;},{&quot;dropping-particle&quot;:&quot;&quot;,&quot;family&quot;:&quot;Comisión&quot;,&quot;given&quot;:&quot;D E L A&quot;,&quot;non-dropping-particle&quot;:&quot;&quot;,&quot;parse-names&quot;:false,&quot;suffix&quot;:&quot;&quot;}],&quot;container-title&quot;:&quot;Diario Oficial de la Unión Europea&quot;,&quot;id&quot;:&quot;746a11f2-9479-39cb-ada7-6cdb90ff61c6&quot;,&quot;issued&quot;:{&quot;date-parts&quot;:[[&quot;2016&quot;]]},&quot;page&quot;:&quot;1-98&quot;,&quot;title&quot;:&quot;REGLAMENTO (UE) 2016/427. Por el que se modifica el Reglamento (CE) n.o 692/2008 en lo que concierne a las emisiones procedentes de turismos y vehículos comerciales ligeros (Euro 6)&quot;,&quot;type&quot;:&quot;article-journal&quot;,&quot;volume&quot;:&quot;L 82&quot;,&quot;container-title-short&quot;:&quot;&quot;},&quot;uris&quot;:[&quot;http://www.mendeley.com/documents/?uuid=07056c5f-99ef-4ccd-b675-319570f5c548&quot;],&quot;isTemporary&quot;:false,&quot;legacyDesktopId&quot;:&quot;07056c5f-99ef-4ccd-b675-319570f5c548&quot;}],&quot;citationTag&quot;:&quot;MENDELEY_CITATION_v3_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&quot;},{&quot;citationID&quot;:&quot;MENDELEY_CITATION_a94c49e2-6fed-4ae4-b47a-d9650c6a8e02&quot;,&quot;properties&quot;:{&quot;noteIndex&quot;:0},&quot;isEdited&quot;:false,&quot;manualOverride&quot;:{&quot;isManuallyOverridden&quot;:false,&quot;citeprocText&quot;:&quot;[4]&quot;,&quot;manualOverrideText&quot;:&quot;&quot;},&quot;citationItems&quot;:[{&quot;id&quot;:&quot;746a11f2-9479-39cb-ada7-6cdb90ff61c6&quot;,&quot;itemData&quot;:{&quot;type&quot;:&quot;article-journal&quot;,&quot;id&quot;:&quot;746a11f2-9479-39cb-ada7-6cdb90ff61c6&quot;,&quot;title&quot;:&quot;REGLAMENTO (UE) 2016/427. Por el que se modifica el Reglamento (CE) n.o 692/2008 en lo que concierne a las emisiones procedentes de turismos y vehículos comerciales ligeros (Euro 6)&quot;,&quot;author&quot;:[{&quot;family&quot;:&quot;Ue&quot;,&quot;given&quot;:&quot;Reglamento&quot;,&quot;parse-names&quot;:false,&quot;dropping-particle&quot;:&quot;&quot;,&quot;non-dropping-particle&quot;:&quot;&quot;},{&quot;family&quot;:&quot;Comisión&quot;,&quot;given&quot;:&quot;D E L A&quot;,&quot;parse-names&quot;:false,&quot;dropping-particle&quot;:&quot;&quot;,&quot;non-dropping-particle&quot;:&quot;&quot;}],&quot;container-title&quot;:&quot;Diario Oficial de la Unión Europea&quot;,&quot;issued&quot;:{&quot;date-parts&quot;:[[2016]]},&quot;page&quot;:&quot;1-98&quot;,&quot;volume&quot;:&quot;L 82&quot;,&quot;container-title-short&quot;:&quot;&quot;},&quot;isTemporary&quot;:false}],&quot;citationTag&quot;:&quot;MENDELEY_CITATION_v3_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&quot;},{&quot;citationID&quot;:&quot;MENDELEY_CITATION_1467e0a4-af9f-4df8-840d-81fff081902d&quot;,&quot;properties&quot;:{&quot;noteIndex&quot;:0},&quot;isEdited&quot;:false,&quot;manualOverride&quot;:{&quot;isManuallyOverridden&quot;:false,&quot;citeprocText&quot;:&quot;[4]&quot;,&quot;manualOverrideText&quot;:&quot;&quot;},&quot;citationItems&quot;:[{&quot;id&quot;:&quot;746a11f2-9479-39cb-ada7-6cdb90ff61c6&quot;,&quot;itemData&quot;:{&quot;type&quot;:&quot;article-journal&quot;,&quot;id&quot;:&quot;746a11f2-9479-39cb-ada7-6cdb90ff61c6&quot;,&quot;title&quot;:&quot;REGLAMENTO (UE) 2016/427. Por el que se modifica el Reglamento (CE) n.o 692/2008 en lo que concierne a las emisiones procedentes de turismos y vehículos comerciales ligeros (Euro 6)&quot;,&quot;author&quot;:[{&quot;family&quot;:&quot;Ue&quot;,&quot;given&quot;:&quot;Reglamento&quot;,&quot;parse-names&quot;:false,&quot;dropping-particle&quot;:&quot;&quot;,&quot;non-dropping-particle&quot;:&quot;&quot;},{&quot;family&quot;:&quot;Comisión&quot;,&quot;given&quot;:&quot;D E L A&quot;,&quot;parse-names&quot;:false,&quot;dropping-particle&quot;:&quot;&quot;,&quot;non-dropping-particle&quot;:&quot;&quot;}],&quot;container-title&quot;:&quot;Diario Oficial de la Unión Europea&quot;,&quot;issued&quot;:{&quot;date-parts&quot;:[[2016]]},&quot;page&quot;:&quot;1-98&quot;,&quot;volume&quot;:&quot;L 82&quot;,&quot;container-title-short&quot;:&quot;&quot;},&quot;isTemporary&quot;:false}],&quot;citationTag&quot;:&quot;MENDELEY_CITATION_v3_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&quot;},{&quot;citationID&quot;:&quot;MENDELEY_CITATION_535c60b1-87a9-41fe-8484-5b77e09d1e10&quot;,&quot;properties&quot;:{&quot;noteIndex&quot;:0},&quot;isEdited&quot;:false,&quot;manualOverride&quot;:{&quot;isManuallyOverridden&quot;:false,&quot;citeprocText&quot;:&quot;[7]&quot;,&quot;manualOverrideText&quot;:&quot;&quot;},&quot;citationItems&quot;:[{&quot;id&quot;:&quot;9d5a2aa8-0aad-38ff-8d06-74c8cf37c885&quot;,&quot;itemData&quot;:{&quot;type&quot;:&quot;article-journal&quot;,&quot;id&quot;:&quot;9d5a2aa8-0aad-38ff-8d06-74c8cf37c885&quot;,&quot;title&quot;:&quot;A new method to calculate instantaneous vehicle emissions using OBD data&quot;,&quot;author&quot;:[{&quot;family&quot;:&quot;Ortenzi&quot;,&quot;given&quot;:&quot;Fernando&quot;,&quot;parse-names&quot;:false,&quot;dropping-particle&quot;:&quot;&quot;,&quot;non-dropping-particle&quot;:&quot;&quot;},{&quot;family&quot;:&quot;Costagliola&quot;,&quot;given&quot;:&quot;Maria Antonietta&quot;,&quot;parse-names&quot;:false,&quot;dropping-particle&quot;:&quot;&quot;,&quot;non-dropping-particle&quot;:&quot;&quot;}],&quot;container-title&quot;:&quot;SAE Technical Papers&quot;,&quot;DOI&quot;:&quot;10.4271/2010-01-1289&quot;,&quot;ISSN&quot;:&quot;26883627&quot;,&quot;issued&quot;:{&quot;date-parts&quot;:[[2010]]},&quot;abstract&quot;:&quot;The actual type approval procedure of vehicles, based on a fixed driving cycle for all the vehicles (NEDC), is not representative of their real on-road usage: the driving style and its influence on consumption and emissions cannot be neglected. The on road impact of vehicles on their real use is not known and it is difficult to measure (the PEMS are expensive, have big volume and mass and need continuous maintenance); the objective of this work is to develop a methodology to calculate in real time the energy and environmental impact of spark ignition vehicles, using the onboard sensors of the vehicle and emissions models to calculate them. An onboard instrumentation able to communicate with the electronic system of the vehicle (OBD/CAN) was developed to collect all the sensor data installed on a vehicle: those values are used as input values to the emissions models of CO 2, CO, HC and NO x developed in the present work. The CO 2 and CO have been calculated using a chemical equilibrium combustion model with 6 combustion products, with the equilibrium temperature used as a calibration constant. HC and NOx, produced during transients, are assumed to be dependent from the accelerator pedal gradient, but during engine cold start also from the catalyst temperature. To validate the models, a spark ignition hybrid vehicle, the Honda Civic Hybrid has been tested on a chassis dynamometer running the three Artemis driving cycles. The emissions have been measured with the CVS (taken as reference) and with a portable emission analyzer, (Horiba OBS 1300), used for comparison with the models. The results shows that the values calculated by the models are comparable with those measured by OBS, but for HC and NO x are better because the OBS gave inaccuracies due to its high minimum resolution. Copyright © 2010 SAE International.&quot;,&quot;issue&quot;:&quot;April 2010&quot;,&quot;container-title-short&quot;:&quot;&quot;},&quot;isTemporary&quot;:false}],&quot;citationTag&quot;:&quot;MENDELEY_CITATION_v3_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&quot;},{&quot;citationID&quot;:&quot;MENDELEY_CITATION_789f70fb-ebd3-43c1-a185-28d3c62b1ef5&quot;,&quot;properties&quot;:{&quot;noteIndex&quot;:0},&quot;isEdited&quot;:false,&quot;manualOverride&quot;:{&quot;isManuallyOverridden&quot;:false,&quot;citeprocText&quot;:&quot;[13]&quot;,&quot;manualOverrideText&quot;:&quot;&quot;},&quot;citationItems&quot;:[{&quot;id&quot;:&quot;641eb6e2-adcd-3f7e-ab5a-962eee5171c6&quot;,&quot;itemData&quot;:{&quot;type&quot;:&quot;article-journal&quot;,&quot;id&quot;:&quot;641eb6e2-adcd-3f7e-ab5a-962eee5171c6&quot;,&quot;title&quot;:&quot;A new GPS-based method to estimate real driving emissions&quot;,&quot;author&quot;:[{&quot;family&quot;:&quot;Thibault&quot;,&quot;given&quot;:&quot;L.&quot;,&quot;parse-names&quot;:false,&quot;dropping-particle&quot;:&quot;&quot;,&quot;non-dropping-particle&quot;:&quot;&quot;},{&quot;family&quot;:&quot;Degeilh&quot;,&quot;given&quot;:&quot;P.&quot;,&quot;parse-names&quot;:false,&quot;dropping-particle&quot;:&quot;&quot;,&quot;non-dropping-particle&quot;:&quot;&quot;},{&quot;family&quot;:&quot;Lepreux&quot;,&quot;given&quot;:&quot;O.&quot;,&quot;parse-names&quot;:false,&quot;dropping-particle&quot;:&quot;&quot;,&quot;non-dropping-particle&quot;:&quot;&quot;},{&quot;family&quot;:&quot;Voise&quot;,&quot;given&quot;:&quot;L.&quot;,&quot;parse-names&quot;:false,&quot;dropping-particle&quot;:&quot;&quot;,&quot;non-dropping-particle&quot;:&quot;&quot;},{&quot;family&quot;:&quot;Alix&quot;,&quot;given&quot;:&quot;G.&quot;,&quot;parse-names&quot;:false,&quot;dropping-particle&quot;:&quot;&quot;,&quot;non-dropping-particle&quot;:&quot;&quot;},{&quot;family&quot;:&quot;Corde&quot;,&quot;given&quot;:&quot;G.&quot;,&quot;parse-names&quot;:false,&quot;dropping-particle&quot;:&quot;&quot;,&quot;non-dropping-particle&quot;:&quot;&quot;}],&quot;container-title&quot;:&quot;IEEE Conference on Intelligent Transportation Systems, Proceedings, ITSC&quot;,&quot;DOI&quot;:&quot;10.1109/ITSC.2016.7795776&quot;,&quot;ISBN&quot;:&quot;9781509018895&quot;,&quot;issued&quot;:{&quot;date-parts&quot;:[[2016]]},&quot;page&quot;:&quot;1628-1633&quot;,&quot;abstract&quot;:&quot;So far, real driving emissions knowledge involves installing Portable Emissions Measurement Systems (PEMS). As a consequence, large scale campaigns of measurement are not feasible. This paper describes an innovative coupling of Information and Communication Technology (ICT) and physical modeling to turn the driver's smartphone into a virtual sensor of pollutant emissions of his/her vehicle. It consists of using the smartphone as a vehicle speed sensor and using cloud computing to make pollutant estimation. Large scale deployment of this approach provides i) decisionmakers with precise information about pollutant emissions related to choices of standards or infrastructure ii) car drivers with their real footprint.&quot;,&quot;container-title-short&quot;:&quot;&quot;},&quot;isTemporary&quot;:false}],&quot;citationTag&quot;:&quot;MENDELEY_CITATION_v3_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&quot;},{&quot;citationID&quot;:&quot;MENDELEY_CITATION_975931f2-d8b8-4a59-a3b9-d9ac52f55bce&quot;,&quot;properties&quot;:{&quot;noteIndex&quot;:0},&quot;isEdited&quot;:false,&quot;manualOverride&quot;:{&quot;isManuallyOverridden&quot;:false,&quot;citeprocText&quot;:&quot;[14]&quot;,&quot;manualOverrideText&quot;:&quot;&quot;},&quot;citationItems&quot;:[{&quot;id&quot;:&quot;f61a40ae-bd26-344e-946b-9c0fc882dc62&quot;,&quot;itemData&quot;:{&quot;type&quot;:&quot;article-journal&quot;,&quot;id&quot;:&quot;f61a40ae-bd26-344e-946b-9c0fc882dc62&quot;,&quot;title&quot;:&quot;Accuracy of non-differential GPS for the determination of speed over ground&quot;,&quot;author&quot;:[{&quot;family&quot;:&quot;Witte&quot;,&quot;given&quot;:&quot;T. H.&quot;,&quot;parse-names&quot;:false,&quot;dropping-particle&quot;:&quot;&quot;,&quot;non-dropping-particle&quot;:&quot;&quot;},{&quot;family&quot;:&quot;Wilson&quot;,&quot;given&quot;:&quot;A. M.&quot;,&quot;parse-names&quot;:false,&quot;dropping-particle&quot;:&quot;&quot;,&quot;non-dropping-particle&quot;:&quot;&quot;}],&quot;container-title&quot;:&quot;Journal of Biomechanics&quot;,&quot;DOI&quot;:&quot;10.1016/j.jbiomech.2004.02.031&quot;,&quot;ISSN&quot;:&quot;00219290&quot;,&quot;PMID&quot;:&quot;15519597&quot;,&quot;issued&quot;:{&quot;date-parts&quot;:[[2004]]},&quot;page&quot;:&quot;1891-1898&quot;,&quot;abstract&quot;:&quot;Accurate determination of speed is important in many studies of human and animal locomotion. Some global positioning system (GPS) receivers can data log instantaneous speed. The speed accuracy of these systems is, however, unclear with manufacturers reporting velocity accuracies of 0.1-0.2ms -1. This study set out to trial non-differential GPS as a means of determining speed under real-life conditions. A bicycle was ridden around a running track and a custom-made bicycle speedometer was calibrated. Additional experiments were performed around circular tracks of known circumference and along a straight road. Instantaneous speed was determined simultaneously by the custom speedometer and a data logging helmet-mounted GPS receiver. GPS speed was compared to speedometer speed. The effect on speed accuracy of satellite number; changing satellite geometry, achieved through shielding the GPS antenna; speed; horizontal dilution of precision and cyclist position on a straight or a bend, was evaluated. The relative contribution of each variable to overall speed accuracy was determined by ANOVA. The speed determined by the GPS receiver was within 0.2ms -1 of the true speed measured for 45% of the values with a further 19% lying within 0.4ms -1 (n=5060). The accuracy of speed determination was preserved even when the positional data were degraded due to poor satellite number or geometry. GPS data loggers are therefore accurate for the determination of speed over-ground in biomechanical and energetic studies performed on relatively straight courses. Errors increase on circular paths, especially those with small radii of curvature, due to a tendency to underestimate speed. © 2004 Elsevier Ltd. All rights reserved.&quot;,&quot;issue&quot;:&quot;12&quot;,&quot;volume&quot;:&quot;37&quot;,&quot;container-title-short&quot;:&quot;&quot;},&quot;isTemporary&quot;:false}],&quot;citationTag&quot;:&quot;MENDELEY_CITATION_v3_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&quot;},{&quot;citationID&quot;:&quot;MENDELEY_CITATION_b1fd54c7-064d-442e-a13c-c9b714fa35dd&quot;,&quot;properties&quot;:{&quot;noteIndex&quot;:0},&quot;isEdited&quot;:false,&quot;manualOverride&quot;:{&quot;citeprocText&quot;:&quot;[15]&quot;,&quot;isManuallyOverridden&quot;:false,&quot;manualOverrideText&quot;:&quot;&quot;},&quot;citationItems&quot;:[{&quot;id&quot;:&quot;04fb0da2-035a-3c64-9c42-e472dcca1077&quot;,&quot;itemData&quot;:{&quot;author&quot;:[{&quot;dropping-particle&quot;:&quot;&quot;,&quot;family&quot;:&quot;Schafer&quot;,&quot;given&quot;:&quot;Ronald W&quot;,&quot;non-dropping-particle&quot;:&quot;&quot;,&quot;parse-names&quot;:false,&quot;suffix&quot;:&quot;&quot;}],&quot;id&quot;:&quot;04fb0da2-035a-3c64-9c42-e472dcca1077&quot;,&quot;issue&quot;:&quot;July&quot;,&quot;issued&quot;:{&quot;date-parts&quot;:[[&quot;2011&quot;]]},&quot;page&quot;:&quot;111-117&quot;,&quot;publisher&quot;:&quot;IEEE&quot;,&quot;title&quot;:&quot;What Is a Savitzky-Golay Filter? [Lecture Notes]&quot;,&quot;type&quot;:&quot;article-journal&quot;,&quot;container-title-short&quot;:&quot;&quot;},&quot;uris&quot;:[&quot;http://www.mendeley.com/documents/?uuid=21e9aac7-b23e-455c-882f-d7f270608de1&quot;],&quot;isTemporary&quot;:false,&quot;legacyDesktopId&quot;:&quot;21e9aac7-b23e-455c-882f-d7f270608de1&quot;}],&quot;citationTag&quot;:&quot;MENDELEY_CITATION_v3_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&quot;},{&quot;citationID&quot;:&quot;MENDELEY_CITATION_5bba3884-9ba2-4a26-b644-3c42fb0dd6ee&quot;,&quot;properties&quot;:{&quot;noteIndex&quot;:0},&quot;isEdited&quot;:false,&quot;manualOverride&quot;:{&quot;isManuallyOverridden&quot;:false,&quot;citeprocText&quot;:&quot;[16]&quot;,&quot;manualOverrideText&quot;:&quot;&quot;},&quot;citationItems&quot;:[{&quot;id&quot;:&quot;5e79257d-1e2e-3d3e-bad9-982a55755d3b&quot;,&quot;itemData&quot;:{&quot;type&quot;:&quot;article-journal&quot;,&quot;id&quot;:&quot;5e79257d-1e2e-3d3e-bad9-982a55755d3b&quot;,&quot;title&quot;:&quot;Estimation of pollutant emissions in real driving conditions based on data from OBD and machine learning&quot;,&quot;author&quot;:[{&quot;family&quot;:&quot;Rivera-Campoverde&quot;,&quot;given&quot;:&quot;Néstor Diego&quot;,&quot;parse-names&quot;:false,&quot;dropping-particle&quot;:&quot;&quot;,&quot;non-dropping-particle&quot;:&quot;&quot;},{&quot;family&quot;:&quot;Muñoz-Sanz&quot;,&quot;given&quot;:&quot;José Luis&quot;,&quot;parse-names&quot;:false,&quot;dropping-particle&quot;:&quot;&quot;,&quot;non-dropping-particle&quot;:&quot;&quot;},{&quot;family&quot;:&quot;Arenas-Ramirez&quot;,&quot;given&quot;:&quot;Blanca Del Valle&quot;,&quot;parse-names&quot;:false,&quot;dropping-particle&quot;:&quot;&quot;,&quot;non-dropping-particle&quot;:&quot;&quot;}],&quot;container-title&quot;:&quot;Sensors&quot;,&quot;accessed&quot;:{&quot;date-parts&quot;:[[2022,7,4]]},&quot;DOI&quot;:&quot;10.3390/S21196344&quot;,&quot;ISSN&quot;:&quot;14248220&quot;,&quot;PMID&quot;:&quot;34640664&quot;,&quot;issued&quot;:{&quot;date-parts&quot;:[[2021,10,1]]},&quot;abstract&quot;:&quot;This article proposes a methodology for the estimation of emissions in real driving conditions, based on board diagnostics data and machine learning, since it has been detected that there are no models for estimating pollutants without large measurement campaigns. For this purpose, driving data are obtained by means of a data logger and emissions through a portable emissions measurement system in a real driving emissions test. The data obtained are used to train artificial neural networks that estimate emissions, having previously estimated the relative importance of variables through random forest techniques. Then, by the application of the K-means algorithm, labels are obtained to implement a classification tree and thereby determine the selected gear by the driver. These models were loaded with a data set generated covering 1218.19 km of driving. The results generated were compared to the ones obtained by applying the international vehicle emissions model and with the results of the real driving emissions test, showing evidence of similar results. The main contribution of this article is that the generated model is stronger in different traffic conditions and presents good results at the speed interval with small differences at low average driving speeds because more than half of the vehicle’s trip occurs in urban areas, in completely random driving conditions. These results can be useful for the estimation of emission factors with potential application in vehicular homologation processes and the estimation of vehicular emission inventories.&quot;,&quot;publisher&quot;:&quot;MDPI&quot;,&quot;issue&quot;:&quot;19&quot;,&quot;volume&quot;:&quot;21&quot;,&quot;container-title-short&quot;:&quot;&quot;},&quot;isTemporary&quot;:false}],&quot;citationTag&quot;:&quot;MENDELEY_CITATION_v3_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&quot;},{&quot;citationID&quot;:&quot;MENDELEY_CITATION_18adb0ed-e75a-41ad-bf5e-a89bf3181a3b&quot;,&quot;citationItems&quot;:[{&quot;id&quot;:&quot;a8899d19-b1a8-33d6-ace6-685c0064d30f&quot;,&quot;itemData&quot;:{&quot;DOI&quot;:&quot;10.1016/j.patrec.2009.09.011&quot;,&quot;ISSN&quot;:&quot;01678655&quot;,&quot;abstract&quot;:&quot;Organizing data into sensible groupings is one of the most fundamental modes of understanding and learning. As an example, a common scheme of scientific classification puts organisms into a system of ranked taxa: domain, kingdom, phylum, class, etc. Cluster analysis is the formal study of methods and algorithms for grouping, or clustering, objects according to measured or perceived intrinsic characteristics or similarity. Cluster analysis does not use category labels that tag objects with prior identifiers, i.e., class labels. The absence of category information distinguishes data clustering (unsupervised learning) from classification or discriminant analysis (supervised learning). The aim of clustering is to find structure in data and is therefore exploratory in nature. Clustering has a long and rich history in a variety of scientific fields. One of the most popular and simple clustering algorithms, K-means, was first published in 1955. In spite of the fact that K-means was proposed over 50 years ago and thousands of clustering algorithms have been published since then, K-means is still widely used. This speaks to the difficulty in designing a general purpose clustering algorithm and the ill-posed problem of clustering. We provide a brief overview of clustering, summarize well known clustering methods, discuss the major challenges and key issues in designing clustering algorithms, and point out some of the emerging and useful research directions, including semi-supervised clustering, ensemble clustering, simultaneous feature selection during data clustering, and large scale data clustering. © 2009 Elsevier B.V. All rights reserved.&quot;,&quot;author&quot;:[{&quot;dropping-particle&quot;:&quot;&quot;,&quot;family&quot;:&quot;Jain&quot;,&quot;given&quot;:&quot;Anil K.&quot;,&quot;non-dropping-particle&quot;:&quot;&quot;,&quot;parse-names&quot;:false,&quot;suffix&quot;:&quot;&quot;}],&quot;container-title&quot;:&quot;Pattern Recognition Letters&quot;,&quot;id&quot;:&quot;a8899d19-b1a8-33d6-ace6-685c0064d30f&quot;,&quot;issue&quot;:&quot;8&quot;,&quot;issued&quot;:{&quot;date-parts&quot;:[[&quot;2010&quot;]]},&quot;page&quot;:&quot;651-666&quot;,&quot;publisher&quot;:&quot;Elsevier B.V.&quot;,&quot;title&quot;:&quot;Data clustering: 50 years beyond K-means&quot;,&quot;type&quot;:&quot;article-journal&quot;,&quot;volume&quot;:&quot;31&quot;},&quot;uris&quot;:[&quot;http://www.mendeley.com/documents/?uuid=cde9af21-a4bf-4f95-8b95-a351205cbff3&quot;],&quot;isTemporary&quot;:false,&quot;legacyDesktopId&quot;:&quot;cde9af21-a4bf-4f95-8b95-a351205cbff3&quot;}],&quot;properties&quot;:{&quot;noteIndex&quot;:0},&quot;isEdited&quot;:false,&quot;manualOverride&quot;:{&quot;citeprocText&quot;:&quot;[17]&quot;,&quot;isManuallyOverridden&quot;:false,&quot;manualOverrideText&quot;:&quot;&quot;},&quot;citationTag&quot;:&quot;MENDELEY_CITATION_v3_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&quot;},{&quot;citationID&quot;:&quot;MENDELEY_CITATION_12aa0499-b91a-43b8-acd0-b3e75c7bc7e2&quot;,&quot;properties&quot;:{&quot;noteIndex&quot;:0},&quot;isEdited&quot;:false,&quot;manualOverride&quot;:{&quot;isManuallyOverridden&quot;:false,&quot;citeprocText&quot;:&quot;[4]&quot;,&quot;manualOverrideText&quot;:&quot;&quot;},&quot;citationItems&quot;:[{&quot;id&quot;:&quot;746a11f2-9479-39cb-ada7-6cdb90ff61c6&quot;,&quot;itemData&quot;:{&quot;type&quot;:&quot;article-journal&quot;,&quot;id&quot;:&quot;746a11f2-9479-39cb-ada7-6cdb90ff61c6&quot;,&quot;title&quot;:&quot;REGLAMENTO (UE) 2016/427. Por el que se modifica el Reglamento (CE) n.o 692/2008 en lo que concierne a las emisiones procedentes de turismos y vehículos comerciales ligeros (Euro 6)&quot;,&quot;author&quot;:[{&quot;family&quot;:&quot;Ue&quot;,&quot;given&quot;:&quot;Reglamento&quot;,&quot;parse-names&quot;:false,&quot;dropping-particle&quot;:&quot;&quot;,&quot;non-dropping-particle&quot;:&quot;&quot;},{&quot;family&quot;:&quot;Comisión&quot;,&quot;given&quot;:&quot;D E L A&quot;,&quot;parse-names&quot;:false,&quot;dropping-particle&quot;:&quot;&quot;,&quot;non-dropping-particle&quot;:&quot;&quot;}],&quot;container-title&quot;:&quot;Diario Oficial de la Unión Europea&quot;,&quot;issued&quot;:{&quot;date-parts&quot;:[[2016]]},&quot;page&quot;:&quot;1-98&quot;,&quot;volume&quot;:&quot;L 82&quot;,&quot;container-title-short&quot;:&quot;&quot;},&quot;isTemporary&quot;:false}],&quot;citationTag&quot;:&quot;MENDELEY_CITATION_v3_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&quot;}]"/>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E17C4530-06BB-4D10-9149-7987BB484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4150</Words>
  <Characters>22825</Characters>
  <Application>Microsoft Office Word</Application>
  <DocSecurity>0</DocSecurity>
  <Lines>190</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nestor rivera</cp:lastModifiedBy>
  <cp:revision>4</cp:revision>
  <cp:lastPrinted>2016-05-06T04:48:00Z</cp:lastPrinted>
  <dcterms:created xsi:type="dcterms:W3CDTF">2022-07-14T12:45:00Z</dcterms:created>
  <dcterms:modified xsi:type="dcterms:W3CDTF">2022-07-14T13:57:00Z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http://www.zotero.org/styles/sensors</vt:lpwstr>
  </property>
  <property fmtid="{D5CDD505-2E9C-101B-9397-08002B2CF9AE}" pid="22" name="Mendeley Recent Style Name 8_1">
    <vt:lpwstr>Sensors</vt:lpwstr>
  </property>
  <property fmtid="{D5CDD505-2E9C-101B-9397-08002B2CF9AE}" pid="23" name="Mendeley Recent Style Id 9_1">
    <vt:lpwstr>http://www.zotero.org/styles/transportation-research-part-d</vt:lpwstr>
  </property>
  <property fmtid="{D5CDD505-2E9C-101B-9397-08002B2CF9AE}" pid="24" name="Mendeley Recent Style Name 9_1">
    <vt:lpwstr>Transportation Research Part D</vt:lpwstr>
  </property>
</Properties>
</file>